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7E6C" w14:textId="77777777" w:rsidR="00635681" w:rsidRPr="00635681" w:rsidRDefault="00635681" w:rsidP="00635681">
      <w:pPr>
        <w:spacing w:after="0" w:line="360" w:lineRule="auto"/>
        <w:jc w:val="right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Załącznik nr 1 </w:t>
      </w:r>
    </w:p>
    <w:p w14:paraId="207CD3CC" w14:textId="432B8D0E" w:rsidR="00635681" w:rsidRPr="00635681" w:rsidRDefault="00635681" w:rsidP="00635681">
      <w:pPr>
        <w:shd w:val="clear" w:color="auto" w:fill="FFFFFF"/>
        <w:spacing w:after="160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Nr sprawy: KCK-ZA.25.</w:t>
      </w:r>
      <w:r w:rsidR="009C4EBC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8</w:t>
      </w: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.2026</w:t>
      </w:r>
    </w:p>
    <w:p w14:paraId="6FD5F56D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7E3538E6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AD4DBBF" w14:textId="77777777" w:rsidR="00635681" w:rsidRPr="00635681" w:rsidRDefault="00635681" w:rsidP="00635681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sz w:val="24"/>
          <w:szCs w:val="24"/>
          <w:lang w:eastAsia="pl-PL"/>
        </w:rPr>
        <w:t>Nazwa zamówienia:</w:t>
      </w: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</w:p>
    <w:p w14:paraId="32FF0288" w14:textId="77777777" w:rsidR="00635681" w:rsidRPr="00635681" w:rsidRDefault="00635681" w:rsidP="00635681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6B1B9EE8" w14:textId="7BB3123E" w:rsidR="00A56B97" w:rsidRPr="00A56B97" w:rsidRDefault="00110148" w:rsidP="00A56B97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</w:pPr>
      <w:r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Dostawa i montaż</w:t>
      </w:r>
      <w:r w:rsidR="00A56B97" w:rsidRPr="00A56B97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 xml:space="preserve"> foteli kinowych </w:t>
      </w:r>
      <w:r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oraz</w:t>
      </w:r>
      <w:r w:rsidR="00A56B97" w:rsidRPr="00A56B97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 xml:space="preserve"> wykładzin</w:t>
      </w:r>
      <w:r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y</w:t>
      </w:r>
      <w:r w:rsidR="00A56B97" w:rsidRPr="00A56B97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1DAC1DD3" w14:textId="48ADFAB5" w:rsidR="00A56B97" w:rsidRPr="00A56B97" w:rsidRDefault="00A56B97" w:rsidP="00A56B97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</w:rPr>
      </w:pPr>
      <w:r w:rsidRPr="00A56B97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w Kinie Centrum Konińskiego Centrum Kultury</w:t>
      </w:r>
    </w:p>
    <w:p w14:paraId="18BBE566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C1D720D" w14:textId="77777777" w:rsidR="006A58D8" w:rsidRPr="001E707E" w:rsidRDefault="006A58D8" w:rsidP="006A58D8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E707E">
        <w:rPr>
          <w:rFonts w:ascii="Open Sans" w:hAnsi="Open Sans" w:cs="Open Sans"/>
          <w:b/>
          <w:bCs/>
          <w:sz w:val="24"/>
          <w:szCs w:val="24"/>
        </w:rPr>
        <w:t>OPIS PRZEDMIOTU ZAMÓWIENIA</w:t>
      </w:r>
    </w:p>
    <w:p w14:paraId="0FAB2121" w14:textId="77777777" w:rsidR="00C03DCE" w:rsidRDefault="00C03DCE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4AF3A73" w14:textId="5A0868D9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>Kody CPV</w:t>
      </w:r>
    </w:p>
    <w:p w14:paraId="20B4F461" w14:textId="77777777" w:rsidR="00A56B97" w:rsidRPr="00A56B97" w:rsidRDefault="00A56B97" w:rsidP="00A56B97">
      <w:pPr>
        <w:spacing w:after="0" w:line="240" w:lineRule="auto"/>
        <w:contextualSpacing/>
        <w:jc w:val="both"/>
        <w:rPr>
          <w:rFonts w:ascii="Open Sans" w:eastAsia="Calibri" w:hAnsi="Open Sans" w:cs="Open Sans"/>
          <w:sz w:val="24"/>
          <w:szCs w:val="24"/>
          <w:lang w:val="x-none"/>
        </w:rPr>
      </w:pPr>
      <w:r w:rsidRPr="00A56B97">
        <w:rPr>
          <w:rFonts w:ascii="Open Sans" w:eastAsia="Calibri" w:hAnsi="Open Sans" w:cs="Open Sans"/>
          <w:sz w:val="24"/>
          <w:szCs w:val="24"/>
          <w:lang w:val="x-none"/>
        </w:rPr>
        <w:t>Przedmiot zamówienia opisany jest następującymi kodami Wspólnego Słownika Zamówień (CPV):</w:t>
      </w:r>
    </w:p>
    <w:p w14:paraId="59100235" w14:textId="77777777" w:rsidR="00A56B97" w:rsidRPr="00A56B97" w:rsidRDefault="00A56B97" w:rsidP="00A5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56318458" w14:textId="77777777" w:rsidR="00A56B97" w:rsidRPr="00A56B97" w:rsidRDefault="00A56B97" w:rsidP="00A56B97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A56B97">
        <w:rPr>
          <w:rFonts w:ascii="Open Sans" w:eastAsia="Calibri" w:hAnsi="Open Sans" w:cs="Open Sans"/>
          <w:sz w:val="24"/>
          <w:szCs w:val="24"/>
        </w:rPr>
        <w:t xml:space="preserve">39111200-5 </w:t>
      </w:r>
      <w:r w:rsidRPr="00A56B97">
        <w:rPr>
          <w:rFonts w:ascii="Open Sans" w:eastAsia="Calibri" w:hAnsi="Open Sans" w:cs="Open Sans"/>
          <w:color w:val="000000"/>
          <w:sz w:val="24"/>
          <w:szCs w:val="24"/>
        </w:rPr>
        <w:t>– siedziska teatralne</w:t>
      </w:r>
    </w:p>
    <w:p w14:paraId="44AEFCAF" w14:textId="77777777" w:rsidR="00A56B97" w:rsidRPr="00A56B97" w:rsidRDefault="00A56B97" w:rsidP="00A56B97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A56B97">
        <w:rPr>
          <w:rFonts w:ascii="Open Sans" w:eastAsia="Calibri" w:hAnsi="Open Sans" w:cs="Open Sans"/>
          <w:color w:val="000000"/>
          <w:sz w:val="24"/>
          <w:szCs w:val="24"/>
        </w:rPr>
        <w:t>39113000-7 – różne siedziska i krzesła</w:t>
      </w:r>
    </w:p>
    <w:p w14:paraId="0820A1D1" w14:textId="77777777" w:rsidR="00A56B97" w:rsidRPr="00A56B97" w:rsidRDefault="00A56B97" w:rsidP="00A56B97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A56B97">
        <w:rPr>
          <w:rFonts w:ascii="Open Sans" w:eastAsia="Calibri" w:hAnsi="Open Sans" w:cs="Open Sans"/>
          <w:color w:val="000000"/>
          <w:sz w:val="24"/>
          <w:szCs w:val="24"/>
        </w:rPr>
        <w:t>44112200-0 – wykładziny podłogowe</w:t>
      </w:r>
    </w:p>
    <w:p w14:paraId="66EC730A" w14:textId="77777777" w:rsidR="00A56B97" w:rsidRPr="00A56B97" w:rsidRDefault="00A56B97" w:rsidP="00A56B97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A56B97">
        <w:rPr>
          <w:rFonts w:ascii="Open Sans" w:eastAsia="Calibri" w:hAnsi="Open Sans" w:cs="Open Sans"/>
          <w:color w:val="000000"/>
          <w:sz w:val="24"/>
          <w:szCs w:val="24"/>
        </w:rPr>
        <w:t>44112220-6 – podłogi z tworzyw sztucznych</w:t>
      </w:r>
    </w:p>
    <w:p w14:paraId="1806359B" w14:textId="77777777" w:rsidR="00A56B97" w:rsidRPr="00A56B97" w:rsidRDefault="00A56B97" w:rsidP="00A56B97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A56B97">
        <w:rPr>
          <w:rFonts w:ascii="Open Sans" w:eastAsia="Calibri" w:hAnsi="Open Sans" w:cs="Open Sans"/>
          <w:color w:val="000000"/>
          <w:sz w:val="24"/>
          <w:szCs w:val="24"/>
        </w:rPr>
        <w:t>45450000-6 – roboty budowlane wykończeniowe, pozostałe</w:t>
      </w:r>
    </w:p>
    <w:p w14:paraId="544F8F36" w14:textId="77777777" w:rsidR="009C6BEF" w:rsidRPr="001E707E" w:rsidRDefault="009C6BEF" w:rsidP="006A58D8">
      <w:pPr>
        <w:rPr>
          <w:rFonts w:ascii="Open Sans" w:hAnsi="Open Sans" w:cs="Open Sans"/>
          <w:b/>
          <w:bCs/>
          <w:sz w:val="24"/>
          <w:szCs w:val="24"/>
        </w:rPr>
      </w:pPr>
    </w:p>
    <w:p w14:paraId="42371C8D" w14:textId="712A1C5A" w:rsidR="000C4BC4" w:rsidRDefault="000C4BC4" w:rsidP="00A07F3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EE0000"/>
          <w:sz w:val="24"/>
          <w:szCs w:val="24"/>
        </w:rPr>
      </w:pPr>
      <w:r w:rsidRPr="00751285">
        <w:rPr>
          <w:rFonts w:ascii="Open Sans" w:hAnsi="Open Sans" w:cs="Open Sans"/>
          <w:sz w:val="24"/>
          <w:szCs w:val="24"/>
        </w:rPr>
        <w:t>Przedmiotem zamówienia jest dostawa i montaż</w:t>
      </w:r>
      <w:r w:rsidR="00435EAF" w:rsidRPr="00751285">
        <w:rPr>
          <w:rFonts w:ascii="Open Sans" w:hAnsi="Open Sans" w:cs="Open Sans"/>
          <w:sz w:val="24"/>
          <w:szCs w:val="24"/>
        </w:rPr>
        <w:t xml:space="preserve"> </w:t>
      </w:r>
      <w:r w:rsidR="00751285" w:rsidRPr="00751285">
        <w:rPr>
          <w:rFonts w:ascii="Open Sans" w:hAnsi="Open Sans" w:cs="Open Sans"/>
          <w:sz w:val="24"/>
          <w:szCs w:val="24"/>
        </w:rPr>
        <w:t xml:space="preserve">foteli oraz wykładziny </w:t>
      </w:r>
      <w:r w:rsidR="002751DF">
        <w:rPr>
          <w:rFonts w:ascii="Open Sans" w:hAnsi="Open Sans" w:cs="Open Sans"/>
          <w:sz w:val="24"/>
          <w:szCs w:val="24"/>
        </w:rPr>
        <w:t xml:space="preserve">w Kinie Centrum w </w:t>
      </w:r>
      <w:r w:rsidR="002751DF" w:rsidRPr="002751DF">
        <w:rPr>
          <w:rFonts w:ascii="Open Sans" w:hAnsi="Open Sans" w:cs="Open Sans"/>
          <w:color w:val="000000" w:themeColor="text1"/>
          <w:sz w:val="24"/>
          <w:szCs w:val="24"/>
        </w:rPr>
        <w:t>s</w:t>
      </w:r>
      <w:r w:rsidR="00110148" w:rsidRPr="002751DF">
        <w:rPr>
          <w:rFonts w:ascii="Open Sans" w:hAnsi="Open Sans" w:cs="Open Sans"/>
          <w:color w:val="000000" w:themeColor="text1"/>
          <w:sz w:val="24"/>
          <w:szCs w:val="24"/>
        </w:rPr>
        <w:t xml:space="preserve">ali </w:t>
      </w:r>
      <w:r w:rsidR="00C44146" w:rsidRPr="002751DF">
        <w:rPr>
          <w:rFonts w:ascii="Open Sans" w:hAnsi="Open Sans" w:cs="Open Sans"/>
          <w:color w:val="000000" w:themeColor="text1"/>
          <w:sz w:val="24"/>
          <w:szCs w:val="24"/>
        </w:rPr>
        <w:t>widowiskowej Konińskiego</w:t>
      </w:r>
      <w:r w:rsidR="00BF5D41" w:rsidRPr="002751DF">
        <w:rPr>
          <w:rFonts w:ascii="Open Sans" w:hAnsi="Open Sans" w:cs="Open Sans"/>
          <w:color w:val="000000" w:themeColor="text1"/>
          <w:sz w:val="24"/>
          <w:szCs w:val="24"/>
        </w:rPr>
        <w:t xml:space="preserve"> Centrum Kultury</w:t>
      </w:r>
      <w:r w:rsidR="00435EAF" w:rsidRPr="002751DF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7180D74F" w14:textId="77777777" w:rsidR="00751285" w:rsidRPr="00751285" w:rsidRDefault="00751285" w:rsidP="00A07F3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EE0000"/>
          <w:sz w:val="24"/>
          <w:szCs w:val="24"/>
        </w:rPr>
      </w:pPr>
      <w:r w:rsidRPr="00751285">
        <w:rPr>
          <w:rFonts w:ascii="Open Sans" w:eastAsia="Calibri" w:hAnsi="Open Sans" w:cs="Open Sans"/>
          <w:color w:val="000000"/>
          <w:sz w:val="24"/>
          <w:szCs w:val="24"/>
        </w:rPr>
        <w:t xml:space="preserve">Przedmiot zamówienia musi być fabrycznie nowy, sprawny technicznie, bezpieczny, nieuszkodzony, wolny od wad, kompletny, zdatny do prawidłowej eksploatacji zgodnie z obowiązującymi przepisami i normami oraz </w:t>
      </w:r>
      <w:r w:rsidRPr="00751285">
        <w:rPr>
          <w:rFonts w:ascii="Open Sans" w:eastAsia="Calibri" w:hAnsi="Open Sans" w:cs="Open Sans"/>
          <w:bCs/>
          <w:color w:val="000000"/>
          <w:sz w:val="24"/>
          <w:szCs w:val="24"/>
          <w:lang w:val="x-none"/>
        </w:rPr>
        <w:t>musi posiadać odpowiednie atesty, certyfikaty, świadectwa jakości lub inne dokumenty dopuszczające przedmiot zamówienia do użytku.</w:t>
      </w:r>
    </w:p>
    <w:p w14:paraId="46F59282" w14:textId="5A73F61D" w:rsidR="00751285" w:rsidRPr="00751285" w:rsidRDefault="00751285" w:rsidP="00A07F3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EE0000"/>
          <w:sz w:val="24"/>
          <w:szCs w:val="24"/>
        </w:rPr>
      </w:pPr>
      <w:r w:rsidRPr="00751285">
        <w:rPr>
          <w:rFonts w:ascii="Open Sans" w:eastAsia="SimSun" w:hAnsi="Open Sans" w:cs="Open Sans"/>
          <w:color w:val="00000A"/>
          <w:kern w:val="1"/>
          <w:sz w:val="24"/>
          <w:szCs w:val="24"/>
          <w:lang w:eastAsia="ar-SA"/>
        </w:rPr>
        <w:t>Poniższy opis przedstawia minimalne wymagania dotyczące foteli widowiskowych oraz wykładziny. Wykonawcy mogą zaproponować rozwiązania równoważne o takich samych parametrach lub je przewyższające, jednak ich obowiązkiem jest udowodnienie równoważności. Zamawiający akceptuje oferty równoważne, m.in. o ile spełnione są minimalne parametry oraz estetyka rozwiązania. W przypadku oferowania rozwiązania równoważnego należy przedstawić dokładny opis wraz z nazwą handlow</w:t>
      </w:r>
      <w:r w:rsidR="00A07417">
        <w:rPr>
          <w:rFonts w:ascii="Open Sans" w:eastAsia="SimSun" w:hAnsi="Open Sans" w:cs="Open Sans"/>
          <w:color w:val="00000A"/>
          <w:kern w:val="1"/>
          <w:sz w:val="24"/>
          <w:szCs w:val="24"/>
          <w:lang w:eastAsia="ar-SA"/>
        </w:rPr>
        <w:t>ą</w:t>
      </w:r>
      <w:r w:rsidRPr="00751285">
        <w:rPr>
          <w:rFonts w:ascii="Open Sans" w:eastAsia="SimSun" w:hAnsi="Open Sans" w:cs="Open Sans"/>
          <w:color w:val="00000A"/>
          <w:kern w:val="1"/>
          <w:sz w:val="24"/>
          <w:szCs w:val="24"/>
          <w:lang w:eastAsia="ar-SA"/>
        </w:rPr>
        <w:t xml:space="preserve"> oraz nazwą producenta.</w:t>
      </w:r>
    </w:p>
    <w:p w14:paraId="1BF40748" w14:textId="2720DBB7" w:rsidR="00751285" w:rsidRPr="00322183" w:rsidRDefault="00751285" w:rsidP="00A07F3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Zgodnie z Rozporządzeniem Ministra Rozwoju, Pracy i Technologii z dnia 23 grudnia 2020 r. </w:t>
      </w:r>
      <w:r w:rsidR="00F76600">
        <w:rPr>
          <w:rFonts w:ascii="Open Sans" w:hAnsi="Open Sans" w:cs="Open Sans"/>
          <w:color w:val="000000" w:themeColor="text1"/>
          <w:sz w:val="24"/>
          <w:szCs w:val="24"/>
        </w:rPr>
        <w:t xml:space="preserve">(z </w:t>
      </w:r>
      <w:proofErr w:type="spellStart"/>
      <w:r w:rsidR="00F76600">
        <w:rPr>
          <w:rFonts w:ascii="Open Sans" w:hAnsi="Open Sans" w:cs="Open Sans"/>
          <w:color w:val="000000" w:themeColor="text1"/>
          <w:sz w:val="24"/>
          <w:szCs w:val="24"/>
        </w:rPr>
        <w:t>późn</w:t>
      </w:r>
      <w:proofErr w:type="spellEnd"/>
      <w:r w:rsidR="00F76600">
        <w:rPr>
          <w:rFonts w:ascii="Open Sans" w:hAnsi="Open Sans" w:cs="Open Sans"/>
          <w:color w:val="000000" w:themeColor="text1"/>
          <w:sz w:val="24"/>
          <w:szCs w:val="24"/>
        </w:rPr>
        <w:t>. zmianami z 03.08.2023 r.)</w:t>
      </w:r>
      <w:r w:rsidR="00F76600"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w sprawie </w:t>
      </w:r>
      <w:r w:rsidR="00F732E2"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podmiotowych środków dowodowych oraz innych 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t>dokumentów</w:t>
      </w:r>
      <w:r w:rsidR="00F732E2"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 lub oświadczeń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t>, jakich może żądać Zamawiający od Wykonawcy</w:t>
      </w:r>
      <w:r w:rsidR="00A90C90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t>Zamawiający wymaga:</w:t>
      </w:r>
    </w:p>
    <w:p w14:paraId="7BC81464" w14:textId="0515959E" w:rsidR="00751285" w:rsidRPr="00322183" w:rsidRDefault="00751285" w:rsidP="00A07F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Złożenia wraz z ofertą wszystkich wymienionych w opisie badań oraz dokumentów. Certyfikaty muszą być wystawione przez jednostkę uprawnioną 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do wydawania tego rodzaju zaświadczeń. Dokumenty te muszą być opisane w</w:t>
      </w:r>
      <w:r w:rsidR="00A353FC" w:rsidRPr="00322183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322183">
        <w:rPr>
          <w:rFonts w:ascii="Open Sans" w:hAnsi="Open Sans" w:cs="Open Sans"/>
          <w:color w:val="000000" w:themeColor="text1"/>
          <w:sz w:val="24"/>
          <w:szCs w:val="24"/>
        </w:rPr>
        <w:t>sposób niebudzący wątpliwości.</w:t>
      </w:r>
    </w:p>
    <w:p w14:paraId="45C34C38" w14:textId="5DAD5A4C" w:rsidR="00751285" w:rsidRPr="00322183" w:rsidRDefault="00751285" w:rsidP="00A07F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322183">
        <w:rPr>
          <w:rFonts w:ascii="Open Sans" w:hAnsi="Open Sans" w:cs="Open Sans"/>
          <w:color w:val="000000" w:themeColor="text1"/>
          <w:sz w:val="24"/>
          <w:szCs w:val="24"/>
        </w:rPr>
        <w:t xml:space="preserve">W przypadku tkanin tapicerskich należy do oferty dołączyć fabryczny próbnik tkanin. </w:t>
      </w:r>
    </w:p>
    <w:p w14:paraId="78527ADA" w14:textId="644BD770" w:rsidR="00BC2AB0" w:rsidRPr="00AA04C8" w:rsidRDefault="00751285" w:rsidP="004B10C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Open Sans" w:eastAsia="CIDFont+F1" w:hAnsi="Open Sans" w:cs="Open Sans"/>
          <w:b/>
          <w:bCs/>
          <w:sz w:val="24"/>
          <w:szCs w:val="24"/>
        </w:rPr>
      </w:pPr>
      <w:r w:rsidRPr="00AA04C8">
        <w:rPr>
          <w:rFonts w:ascii="Open Sans" w:hAnsi="Open Sans" w:cs="Open Sans"/>
          <w:color w:val="000000" w:themeColor="text1"/>
          <w:sz w:val="24"/>
          <w:szCs w:val="24"/>
        </w:rPr>
        <w:t>Wraz z ofertą należy dostarczyć model prezentacyjny fotela wraz z próbką wykładziny zgodnej z OPZ</w:t>
      </w:r>
      <w:r w:rsidR="00AA04C8" w:rsidRPr="00AA04C8">
        <w:rPr>
          <w:rFonts w:ascii="Open Sans" w:hAnsi="Open Sans" w:cs="Open Sans"/>
          <w:color w:val="000000" w:themeColor="text1"/>
          <w:sz w:val="24"/>
          <w:szCs w:val="24"/>
        </w:rPr>
        <w:t>.</w:t>
      </w:r>
      <w:r w:rsidRPr="00AA04C8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6CEBB6D9" w14:textId="445BB437" w:rsidR="00AA04C8" w:rsidRPr="00F76600" w:rsidRDefault="00AA04C8" w:rsidP="00AA04C8">
      <w:pPr>
        <w:spacing w:before="240" w:after="0" w:line="240" w:lineRule="auto"/>
        <w:contextualSpacing/>
        <w:jc w:val="both"/>
        <w:rPr>
          <w:rFonts w:ascii="Open Sans" w:eastAsia="Calibri" w:hAnsi="Open Sans" w:cs="Open Sans"/>
          <w:bCs/>
          <w:color w:val="000000"/>
          <w:sz w:val="24"/>
          <w:szCs w:val="24"/>
          <w:u w:val="single"/>
        </w:rPr>
      </w:pPr>
      <w:r w:rsidRPr="00F76600">
        <w:rPr>
          <w:rFonts w:ascii="Open Sans" w:eastAsia="Calibri" w:hAnsi="Open Sans" w:cs="Open Sans"/>
          <w:bCs/>
          <w:color w:val="000000"/>
          <w:sz w:val="24"/>
          <w:szCs w:val="24"/>
          <w:u w:val="single"/>
        </w:rPr>
        <w:t xml:space="preserve">Zamawiający na swój koszt usunie istniejącą wykładzinę, fotele kinowe, profile schodowe oraz zabezpieczy </w:t>
      </w:r>
      <w:r w:rsidRPr="00F76600">
        <w:rPr>
          <w:rFonts w:ascii="Open Sans" w:eastAsia="CIDFont+F1" w:hAnsi="Open Sans" w:cs="Open Sans"/>
          <w:bCs/>
          <w:sz w:val="24"/>
          <w:szCs w:val="24"/>
          <w:u w:val="single"/>
        </w:rPr>
        <w:t>przed uszkodzeniami wszelkiego typu urządzenia.</w:t>
      </w:r>
    </w:p>
    <w:p w14:paraId="65F02581" w14:textId="27742375" w:rsidR="009D7886" w:rsidRDefault="009D7886" w:rsidP="009D7886">
      <w:pPr>
        <w:spacing w:after="0" w:line="240" w:lineRule="auto"/>
        <w:contextualSpacing/>
        <w:jc w:val="both"/>
        <w:rPr>
          <w:rFonts w:ascii="Open Sans" w:eastAsia="Calibri" w:hAnsi="Open Sans" w:cs="Open Sans"/>
          <w:color w:val="000000" w:themeColor="text1"/>
          <w:sz w:val="24"/>
          <w:szCs w:val="24"/>
        </w:rPr>
      </w:pPr>
      <w:r w:rsidRPr="00563A66">
        <w:rPr>
          <w:rFonts w:ascii="Open Sans" w:eastAsia="Calibri" w:hAnsi="Open Sans" w:cs="Open Sans"/>
          <w:color w:val="000000" w:themeColor="text1"/>
          <w:sz w:val="24"/>
          <w:szCs w:val="24"/>
        </w:rPr>
        <w:t>Zamawiający nie dysponuje rysunkami technicznymi z pomiarami sali widowiskowej.</w:t>
      </w:r>
      <w:r w:rsidR="00612C4B">
        <w:rPr>
          <w:rFonts w:ascii="Open Sans" w:eastAsia="Calibri" w:hAnsi="Open Sans" w:cs="Open Sans"/>
          <w:color w:val="000000" w:themeColor="text1"/>
          <w:sz w:val="24"/>
          <w:szCs w:val="24"/>
        </w:rPr>
        <w:t xml:space="preserve"> </w:t>
      </w:r>
    </w:p>
    <w:p w14:paraId="4B4BE6EF" w14:textId="7755F492" w:rsidR="00612C4B" w:rsidRPr="00F76600" w:rsidRDefault="00612C4B" w:rsidP="009D7886">
      <w:pPr>
        <w:spacing w:after="0" w:line="240" w:lineRule="auto"/>
        <w:contextualSpacing/>
        <w:jc w:val="both"/>
        <w:rPr>
          <w:rFonts w:ascii="Open Sans" w:eastAsia="Calibri" w:hAnsi="Open Sans" w:cs="Open Sans"/>
          <w:color w:val="000000" w:themeColor="text1"/>
          <w:sz w:val="24"/>
          <w:szCs w:val="24"/>
        </w:rPr>
      </w:pPr>
      <w:r w:rsidRPr="00F76600">
        <w:rPr>
          <w:rFonts w:ascii="Open Sans" w:eastAsia="Calibri" w:hAnsi="Open Sans" w:cs="Open Sans"/>
          <w:color w:val="000000" w:themeColor="text1"/>
          <w:sz w:val="24"/>
          <w:szCs w:val="24"/>
        </w:rPr>
        <w:t>W załączeniu rzut usytuowania foteli kinowych bez zwymiarowania.</w:t>
      </w:r>
    </w:p>
    <w:p w14:paraId="2A0E9D70" w14:textId="77777777" w:rsidR="00A07417" w:rsidRDefault="00A07417" w:rsidP="009D7886">
      <w:pPr>
        <w:spacing w:after="0" w:line="240" w:lineRule="auto"/>
        <w:contextualSpacing/>
        <w:jc w:val="both"/>
        <w:rPr>
          <w:rFonts w:ascii="Open Sans" w:eastAsia="Calibri" w:hAnsi="Open Sans" w:cs="Open Sans"/>
          <w:color w:val="000000" w:themeColor="text1"/>
          <w:sz w:val="24"/>
          <w:szCs w:val="24"/>
        </w:rPr>
      </w:pPr>
    </w:p>
    <w:p w14:paraId="0A6398D2" w14:textId="17E6783A" w:rsidR="00CE10E8" w:rsidRPr="00322183" w:rsidRDefault="00CE10E8" w:rsidP="00CE10E8">
      <w:pPr>
        <w:spacing w:after="0" w:line="240" w:lineRule="auto"/>
        <w:jc w:val="both"/>
        <w:rPr>
          <w:rFonts w:ascii="Open Sans" w:eastAsia="Aptos" w:hAnsi="Open Sans" w:cs="Open Sans"/>
          <w:color w:val="000000" w:themeColor="text1"/>
          <w:sz w:val="24"/>
          <w:szCs w:val="24"/>
          <w:u w:val="single"/>
        </w:rPr>
      </w:pPr>
      <w:r w:rsidRPr="00322183">
        <w:rPr>
          <w:rFonts w:ascii="Open Sans" w:eastAsia="Aptos" w:hAnsi="Open Sans" w:cs="Open Sans"/>
          <w:color w:val="000000" w:themeColor="text1"/>
          <w:sz w:val="24"/>
          <w:szCs w:val="24"/>
          <w:u w:val="single"/>
        </w:rPr>
        <w:t>UWAGA</w:t>
      </w:r>
    </w:p>
    <w:p w14:paraId="57C26C8D" w14:textId="4B2526B6" w:rsidR="00CE10E8" w:rsidRPr="00322183" w:rsidRDefault="00CE10E8" w:rsidP="00CE10E8">
      <w:pPr>
        <w:spacing w:after="0" w:line="240" w:lineRule="auto"/>
        <w:jc w:val="both"/>
        <w:rPr>
          <w:rFonts w:ascii="Open Sans" w:eastAsia="Aptos" w:hAnsi="Open Sans" w:cs="Open Sans"/>
          <w:color w:val="000000" w:themeColor="text1"/>
          <w:sz w:val="24"/>
          <w:szCs w:val="24"/>
        </w:rPr>
      </w:pPr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Wykonawca, po podpisaniu umowy, zobowiązany jest do sporządzenia dokumentacji wykonawczej, która zawierać będzie m.in. zwymiarowane rysunki techniczne przedstawiające lokalizację poszczególnych elementów w sali widowiskowej, zgodne z przepisami p. </w:t>
      </w:r>
      <w:proofErr w:type="spellStart"/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>poż</w:t>
      </w:r>
      <w:proofErr w:type="spellEnd"/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. wraz z detalami dotyczącymi sposobu montażu </w:t>
      </w:r>
      <w:r w:rsidR="00AF4E61">
        <w:rPr>
          <w:rFonts w:ascii="Open Sans" w:eastAsia="Aptos" w:hAnsi="Open Sans" w:cs="Open Sans"/>
          <w:color w:val="000000" w:themeColor="text1"/>
          <w:sz w:val="24"/>
          <w:szCs w:val="24"/>
        </w:rPr>
        <w:t>foteli</w:t>
      </w:r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 i wykładziny oraz innych wymaganych elementów. Dokumentację należy uzgodnić z rzeczoznawcą ds. zabezpieczeń przeciwpożarowych.</w:t>
      </w:r>
    </w:p>
    <w:p w14:paraId="58CB375C" w14:textId="4C5B7D8D" w:rsidR="00CE10E8" w:rsidRPr="00322183" w:rsidRDefault="00CE10E8" w:rsidP="00CE10E8">
      <w:pPr>
        <w:spacing w:after="0" w:line="240" w:lineRule="auto"/>
        <w:jc w:val="both"/>
        <w:rPr>
          <w:rFonts w:ascii="Open Sans" w:eastAsia="Aptos" w:hAnsi="Open Sans" w:cs="Open Sans"/>
          <w:color w:val="000000" w:themeColor="text1"/>
          <w:sz w:val="24"/>
          <w:szCs w:val="24"/>
        </w:rPr>
      </w:pPr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Po uzyskaniu akceptacji dokumentacji ze strony Zamawiającego, Wykonawca przystąpi do realizacji </w:t>
      </w:r>
      <w:r w:rsidR="00AF4E61">
        <w:rPr>
          <w:rFonts w:ascii="Open Sans" w:eastAsia="Aptos" w:hAnsi="Open Sans" w:cs="Open Sans"/>
          <w:color w:val="000000" w:themeColor="text1"/>
          <w:sz w:val="24"/>
          <w:szCs w:val="24"/>
        </w:rPr>
        <w:t>prac</w:t>
      </w:r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, po których sporządzi dokumentację powykonawczą wraz z oświadczeniem, że </w:t>
      </w:r>
      <w:r w:rsidR="00AF4E61">
        <w:rPr>
          <w:rFonts w:ascii="Open Sans" w:eastAsia="Aptos" w:hAnsi="Open Sans" w:cs="Open Sans"/>
          <w:color w:val="000000" w:themeColor="text1"/>
          <w:sz w:val="24"/>
          <w:szCs w:val="24"/>
        </w:rPr>
        <w:t>prace</w:t>
      </w:r>
      <w:r w:rsidRPr="00322183">
        <w:rPr>
          <w:rFonts w:ascii="Open Sans" w:eastAsia="Aptos" w:hAnsi="Open Sans" w:cs="Open Sans"/>
          <w:color w:val="000000" w:themeColor="text1"/>
          <w:sz w:val="24"/>
          <w:szCs w:val="24"/>
        </w:rPr>
        <w:t xml:space="preserve"> zostały wykonane zgodnie z dokumentacją oraz obowiązującymi w tym zakresie przepisami. Oświadczenie musi być podpisane przez osoby uprawnione z odpowiednimi kwalifikacjami.</w:t>
      </w:r>
    </w:p>
    <w:p w14:paraId="220F8F69" w14:textId="77777777" w:rsidR="00A07F39" w:rsidRDefault="00A07F39" w:rsidP="00A07F39">
      <w:pPr>
        <w:spacing w:after="0" w:line="240" w:lineRule="auto"/>
        <w:jc w:val="both"/>
        <w:rPr>
          <w:rFonts w:ascii="Open Sans" w:eastAsia="CIDFont+F1" w:hAnsi="Open Sans" w:cs="Open Sans"/>
          <w:b/>
          <w:bCs/>
          <w:sz w:val="24"/>
          <w:szCs w:val="24"/>
        </w:rPr>
      </w:pPr>
    </w:p>
    <w:p w14:paraId="5FF551C2" w14:textId="04F3571A" w:rsidR="00E02B9A" w:rsidRPr="00A07F39" w:rsidRDefault="00751285" w:rsidP="009C6BEF">
      <w:pPr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A07F39">
        <w:rPr>
          <w:rFonts w:ascii="Open Sans" w:eastAsia="CIDFont+F1" w:hAnsi="Open Sans" w:cs="Open Sans"/>
          <w:b/>
          <w:bCs/>
          <w:sz w:val="24"/>
          <w:szCs w:val="24"/>
          <w:u w:val="single"/>
        </w:rPr>
        <w:t>Szczegółowy opis przedmiotu zamówienia</w:t>
      </w:r>
    </w:p>
    <w:p w14:paraId="5E999D53" w14:textId="77AD70C1" w:rsidR="00751285" w:rsidRDefault="00751285" w:rsidP="00751285">
      <w:pPr>
        <w:pStyle w:val="Akapitzlist"/>
        <w:numPr>
          <w:ilvl w:val="0"/>
          <w:numId w:val="6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51285">
        <w:rPr>
          <w:rFonts w:ascii="Open Sans" w:hAnsi="Open Sans" w:cs="Open Sans"/>
          <w:b/>
          <w:bCs/>
          <w:sz w:val="24"/>
          <w:szCs w:val="24"/>
        </w:rPr>
        <w:t>Fotel kinowy</w:t>
      </w:r>
    </w:p>
    <w:p w14:paraId="138F4563" w14:textId="7D907A98" w:rsidR="00BC2AB0" w:rsidRPr="00563A66" w:rsidRDefault="00BC2AB0" w:rsidP="00563A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- ilość 440 sztuk, rozmieszczone na obecnych podestach</w:t>
      </w:r>
    </w:p>
    <w:p w14:paraId="11EF8546" w14:textId="0A160635" w:rsidR="00BC2AB0" w:rsidRPr="00563A66" w:rsidRDefault="00BC2AB0" w:rsidP="00563A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shd w:val="clear" w:color="auto" w:fill="FFFFFF"/>
          <w:lang w:eastAsia="ar-SA"/>
        </w:rPr>
      </w:pP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- wymiary fotela: – wysokość całkowita:</w:t>
      </w:r>
      <w:r w:rsidRPr="00563A66">
        <w:rPr>
          <w:rFonts w:ascii="Open Sans" w:eastAsia="SimSun" w:hAnsi="Open Sans" w:cs="Open Sans"/>
          <w:kern w:val="1"/>
          <w:sz w:val="24"/>
          <w:szCs w:val="24"/>
          <w:shd w:val="clear" w:color="auto" w:fill="FFFFFF"/>
          <w:lang w:eastAsia="ar-SA"/>
        </w:rPr>
        <w:t xml:space="preserve"> 90-95 cm</w:t>
      </w:r>
    </w:p>
    <w:p w14:paraId="2CD889C6" w14:textId="77777777" w:rsidR="00BC2AB0" w:rsidRPr="00563A66" w:rsidRDefault="00BC2AB0" w:rsidP="00563A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shd w:val="clear" w:color="auto" w:fill="FFFFFF"/>
          <w:lang w:eastAsia="ar-SA"/>
        </w:rPr>
      </w:pPr>
      <w:r w:rsidRPr="00563A66">
        <w:rPr>
          <w:rFonts w:ascii="Open Sans" w:eastAsia="SimSun" w:hAnsi="Open Sans" w:cs="Open Sans"/>
          <w:kern w:val="1"/>
          <w:sz w:val="24"/>
          <w:szCs w:val="24"/>
          <w:shd w:val="clear" w:color="auto" w:fill="FFFFFF"/>
          <w:lang w:eastAsia="ar-SA"/>
        </w:rPr>
        <w:t>- szerokość w osi 52-55 cm</w:t>
      </w:r>
    </w:p>
    <w:p w14:paraId="0A2A4561" w14:textId="77777777" w:rsidR="00BC2AB0" w:rsidRPr="00563A66" w:rsidRDefault="00BC2AB0" w:rsidP="00563A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kern w:val="1"/>
          <w:sz w:val="24"/>
          <w:szCs w:val="24"/>
          <w:shd w:val="clear" w:color="auto" w:fill="FFFFFF"/>
          <w:lang w:eastAsia="ar-SA"/>
        </w:rPr>
        <w:t>- głębokość po złożeniu 45 cm</w:t>
      </w:r>
    </w:p>
    <w:p w14:paraId="2869EA6C" w14:textId="6A0FAB78" w:rsidR="00BC2AB0" w:rsidRPr="00563A66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kern w:val="1"/>
          <w:sz w:val="24"/>
          <w:szCs w:val="24"/>
          <w:lang w:eastAsia="ar-SA"/>
        </w:rPr>
        <w:t>stopa fotela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– wykonana z profilowanej, tłoczonej blachy o wysokości min. 25mm (trwały i estetyczny element – b</w:t>
      </w:r>
      <w:r w:rsidR="00322183">
        <w:rPr>
          <w:rFonts w:ascii="Open Sans" w:eastAsia="SimSun" w:hAnsi="Open Sans" w:cs="Open Sans"/>
          <w:kern w:val="1"/>
          <w:sz w:val="24"/>
          <w:szCs w:val="24"/>
          <w:lang w:eastAsia="ar-SA"/>
        </w:rPr>
        <w:t>ez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widocznych spawów) o rozstawie otworów montażowych, min 240 mm.</w:t>
      </w:r>
    </w:p>
    <w:p w14:paraId="02530ADA" w14:textId="5967FE9F" w:rsidR="00BC2AB0" w:rsidRPr="00563A66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>konstrukcja nośna – wykonana z profili metalowych – wspornik nogi wykonany z profilu minimum 60x30x2mm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. Stopa fotela 3D wykonana z</w:t>
      </w:r>
      <w:r w:rsidR="00A07F39"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 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profilowanej, tłoczonej blachy o wysokości min. 25mm (trwały i estetyczny element bez widocznych spawów). Nie dopuszcza się konstrukcji o grubości profilu metalowego poniżej 2 mm, wykonanych z tworzywa sztucznego, zawierających elementy drewniane.  </w:t>
      </w:r>
    </w:p>
    <w:p w14:paraId="0A1B0569" w14:textId="5620E3E5" w:rsidR="004C5F36" w:rsidRPr="004C5F36" w:rsidRDefault="00BC2AB0" w:rsidP="004C5F3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>oparcie i siedzisko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– trudno-zapalne, profilowane z pianki PU wykonane w</w:t>
      </w:r>
      <w:r w:rsidR="00F76600">
        <w:rPr>
          <w:rFonts w:ascii="Open Sans" w:eastAsia="SimSun" w:hAnsi="Open Sans" w:cs="Open Sans"/>
          <w:kern w:val="1"/>
          <w:sz w:val="24"/>
          <w:szCs w:val="24"/>
          <w:lang w:eastAsia="ar-SA"/>
        </w:rPr>
        <w:t> 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technologii wtrysku do formy. Wewnątrz pianek zatopione powinny być metalowe stelaże stanowiące element nośny konstrukcji podnoszący wytrzymałość i</w:t>
      </w:r>
      <w:r w:rsidR="00A07F39"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 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odporność na odkształcenia.</w:t>
      </w:r>
      <w:r w:rsidR="004C5F3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</w:t>
      </w:r>
      <w:r w:rsidR="004C5F36" w:rsidRPr="004C5F36">
        <w:rPr>
          <w:rFonts w:ascii="Open Sans" w:eastAsia="SimSun" w:hAnsi="Open Sans" w:cs="Open Sans"/>
          <w:color w:val="00000A"/>
          <w:kern w:val="1"/>
          <w:sz w:val="24"/>
          <w:szCs w:val="24"/>
          <w:lang w:eastAsia="ar-SA"/>
        </w:rPr>
        <w:t xml:space="preserve">Siedzisko z samoczynnym systemem składania. Siedziska muszą składać się bez oporów i w sposób </w:t>
      </w:r>
      <w:r w:rsidR="004C5F36" w:rsidRPr="004C5F36">
        <w:rPr>
          <w:rFonts w:ascii="Open Sans" w:eastAsia="SimSun" w:hAnsi="Open Sans" w:cs="Open Sans"/>
          <w:color w:val="00000A"/>
          <w:kern w:val="1"/>
          <w:sz w:val="24"/>
          <w:szCs w:val="24"/>
          <w:lang w:eastAsia="ar-SA"/>
        </w:rPr>
        <w:lastRenderedPageBreak/>
        <w:t>cichy. Spód siedziska wybarwiony na kolor zbliżony do koloru tkaniny siedziska.</w:t>
      </w:r>
    </w:p>
    <w:p w14:paraId="4F8F081F" w14:textId="2568AE90" w:rsidR="00BC2AB0" w:rsidRPr="00563A66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 xml:space="preserve"> </w:t>
      </w:r>
      <w:r w:rsidRPr="00563A66">
        <w:rPr>
          <w:rFonts w:ascii="Open Sans" w:eastAsia="Times New Roman" w:hAnsi="Open Sans" w:cs="Open Sans"/>
          <w:b/>
          <w:bCs/>
          <w:kern w:val="2"/>
          <w:sz w:val="24"/>
          <w:szCs w:val="24"/>
        </w:rPr>
        <w:t>Tapicerka:</w:t>
      </w:r>
      <w:r w:rsidRPr="00563A66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tapicerka trudno-zapalna – typu plusz. Nie dopuszcza się tkanin o fakturze tkanej. Nie dopuszcza się, aby tapicerka była łączona z pianką siedziska i oparcia za pomocą rzepów lub/i zszywek.</w:t>
      </w:r>
      <w:r w:rsidRPr="00563A66">
        <w:rPr>
          <w:rFonts w:ascii="Open Sans" w:eastAsia="Times New Roman" w:hAnsi="Open Sans" w:cs="Open Sans"/>
          <w:sz w:val="24"/>
          <w:szCs w:val="24"/>
          <w:lang w:eastAsia="pl-PL"/>
        </w:rPr>
        <w:t xml:space="preserve"> Tkanina 100% PES o gramaturze min. 250 g/m² (dopuszczalna tolerancja +/- 5 %), o ścieralności min. 210 000 cykli </w:t>
      </w:r>
      <w:proofErr w:type="spellStart"/>
      <w:r w:rsidRPr="00563A66">
        <w:rPr>
          <w:rFonts w:ascii="Open Sans" w:eastAsia="Times New Roman" w:hAnsi="Open Sans" w:cs="Open Sans"/>
          <w:sz w:val="24"/>
          <w:szCs w:val="24"/>
          <w:lang w:eastAsia="pl-PL"/>
        </w:rPr>
        <w:t>Martindale’a</w:t>
      </w:r>
      <w:proofErr w:type="spellEnd"/>
      <w:r w:rsidRPr="00563A66">
        <w:rPr>
          <w:rFonts w:ascii="Open Sans" w:eastAsia="Times New Roman" w:hAnsi="Open Sans" w:cs="Open Sans"/>
          <w:sz w:val="24"/>
          <w:szCs w:val="24"/>
          <w:lang w:eastAsia="pl-PL"/>
        </w:rPr>
        <w:t xml:space="preserve">. </w:t>
      </w:r>
    </w:p>
    <w:p w14:paraId="35D2A8CA" w14:textId="77777777" w:rsidR="00A07F39" w:rsidRDefault="00A07F39" w:rsidP="00A07F39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3D37715E" w14:textId="0F5B1F76" w:rsidR="00BC2AB0" w:rsidRPr="00A07F39" w:rsidRDefault="00BC2AB0" w:rsidP="00A07F39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A07F39">
        <w:rPr>
          <w:rFonts w:ascii="Open Sans" w:eastAsia="Times New Roman" w:hAnsi="Open Sans" w:cs="Open Sans"/>
          <w:sz w:val="24"/>
          <w:szCs w:val="24"/>
          <w:lang w:eastAsia="pl-PL"/>
        </w:rPr>
        <w:t xml:space="preserve">Tkanina musi posiadać następujące parametry: </w:t>
      </w:r>
    </w:p>
    <w:tbl>
      <w:tblPr>
        <w:tblpPr w:leftFromText="141" w:rightFromText="141" w:vertAnchor="text" w:horzAnchor="margin" w:tblpXSpec="center" w:tblpY="128"/>
        <w:tblW w:w="86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2809"/>
        <w:gridCol w:w="1998"/>
        <w:gridCol w:w="2627"/>
        <w:gridCol w:w="1214"/>
      </w:tblGrid>
      <w:tr w:rsidR="00BC2AB0" w:rsidRPr="00BC2AB0" w14:paraId="48C8AD81" w14:textId="77777777" w:rsidTr="00421B91">
        <w:tc>
          <w:tcPr>
            <w:tcW w:w="2837" w:type="dxa"/>
          </w:tcPr>
          <w:p w14:paraId="13F12B0C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  <w:t>Badanie</w:t>
            </w:r>
          </w:p>
        </w:tc>
        <w:tc>
          <w:tcPr>
            <w:tcW w:w="2019" w:type="dxa"/>
          </w:tcPr>
          <w:p w14:paraId="260D279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  <w:t>Metoda badania</w:t>
            </w:r>
          </w:p>
        </w:tc>
        <w:tc>
          <w:tcPr>
            <w:tcW w:w="2656" w:type="dxa"/>
          </w:tcPr>
          <w:p w14:paraId="61B51A48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  <w:t>Wynik minimalny</w:t>
            </w:r>
          </w:p>
        </w:tc>
        <w:tc>
          <w:tcPr>
            <w:tcW w:w="1136" w:type="dxa"/>
          </w:tcPr>
          <w:p w14:paraId="7BBE261A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b/>
                <w:bCs/>
                <w:color w:val="00000A"/>
                <w:kern w:val="1"/>
                <w:sz w:val="20"/>
                <w:lang w:eastAsia="ar-SA"/>
              </w:rPr>
              <w:t>Jednostka</w:t>
            </w:r>
          </w:p>
        </w:tc>
      </w:tr>
      <w:tr w:rsidR="00BC2AB0" w:rsidRPr="00BC2AB0" w14:paraId="39CB96BA" w14:textId="77777777" w:rsidTr="00421B91">
        <w:tc>
          <w:tcPr>
            <w:tcW w:w="2837" w:type="dxa"/>
            <w:shd w:val="clear" w:color="auto" w:fill="F2F2F2"/>
          </w:tcPr>
          <w:p w14:paraId="55B503A8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Odporność na ścieranie</w:t>
            </w:r>
          </w:p>
        </w:tc>
        <w:tc>
          <w:tcPr>
            <w:tcW w:w="2019" w:type="dxa"/>
            <w:shd w:val="clear" w:color="auto" w:fill="F2F2F2"/>
          </w:tcPr>
          <w:p w14:paraId="1C5A1D0C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12947-1, EN ISO 12947-2</w:t>
            </w:r>
          </w:p>
        </w:tc>
        <w:tc>
          <w:tcPr>
            <w:tcW w:w="2656" w:type="dxa"/>
            <w:shd w:val="clear" w:color="auto" w:fill="F2F2F2"/>
          </w:tcPr>
          <w:p w14:paraId="4819271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210 000</w:t>
            </w:r>
          </w:p>
        </w:tc>
        <w:tc>
          <w:tcPr>
            <w:tcW w:w="1136" w:type="dxa"/>
            <w:shd w:val="clear" w:color="auto" w:fill="F2F2F2"/>
          </w:tcPr>
          <w:p w14:paraId="07FE172C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Suwy</w:t>
            </w:r>
          </w:p>
        </w:tc>
      </w:tr>
      <w:tr w:rsidR="00BC2AB0" w:rsidRPr="00BC2AB0" w14:paraId="2374D5E5" w14:textId="77777777" w:rsidTr="00421B91">
        <w:tc>
          <w:tcPr>
            <w:tcW w:w="2837" w:type="dxa"/>
          </w:tcPr>
          <w:p w14:paraId="526229B2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Odporność na </w:t>
            </w:r>
            <w:proofErr w:type="spellStart"/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pillling</w:t>
            </w:r>
            <w:proofErr w:type="spellEnd"/>
          </w:p>
        </w:tc>
        <w:tc>
          <w:tcPr>
            <w:tcW w:w="2019" w:type="dxa"/>
          </w:tcPr>
          <w:p w14:paraId="1AE6807C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EN ISO 12945-2 </w:t>
            </w:r>
          </w:p>
        </w:tc>
        <w:tc>
          <w:tcPr>
            <w:tcW w:w="2656" w:type="dxa"/>
          </w:tcPr>
          <w:p w14:paraId="17DBE154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5</w:t>
            </w:r>
          </w:p>
        </w:tc>
        <w:tc>
          <w:tcPr>
            <w:tcW w:w="1136" w:type="dxa"/>
          </w:tcPr>
          <w:p w14:paraId="6960038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Stopień</w:t>
            </w:r>
          </w:p>
        </w:tc>
      </w:tr>
      <w:tr w:rsidR="00BC2AB0" w:rsidRPr="00BC2AB0" w14:paraId="3F6E79AC" w14:textId="77777777" w:rsidTr="00421B91">
        <w:tc>
          <w:tcPr>
            <w:tcW w:w="2837" w:type="dxa"/>
            <w:shd w:val="clear" w:color="auto" w:fill="F2F2F2"/>
          </w:tcPr>
          <w:p w14:paraId="543E8955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Przesunięcie nitek w szwie</w:t>
            </w:r>
          </w:p>
        </w:tc>
        <w:tc>
          <w:tcPr>
            <w:tcW w:w="2019" w:type="dxa"/>
            <w:shd w:val="clear" w:color="auto" w:fill="F2F2F2"/>
          </w:tcPr>
          <w:p w14:paraId="7E27653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13936-2</w:t>
            </w:r>
          </w:p>
        </w:tc>
        <w:tc>
          <w:tcPr>
            <w:tcW w:w="2656" w:type="dxa"/>
            <w:shd w:val="clear" w:color="auto" w:fill="F2F2F2"/>
          </w:tcPr>
          <w:p w14:paraId="48638317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Osnowa 3,0 </w:t>
            </w:r>
          </w:p>
          <w:p w14:paraId="2CA8F089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Wątek 3,5</w:t>
            </w:r>
          </w:p>
        </w:tc>
        <w:tc>
          <w:tcPr>
            <w:tcW w:w="1136" w:type="dxa"/>
            <w:shd w:val="clear" w:color="auto" w:fill="F2F2F2"/>
          </w:tcPr>
          <w:p w14:paraId="68206FD0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mm</w:t>
            </w:r>
          </w:p>
        </w:tc>
      </w:tr>
      <w:tr w:rsidR="00BC2AB0" w:rsidRPr="00BC2AB0" w14:paraId="7EED9EE1" w14:textId="77777777" w:rsidTr="00421B91">
        <w:tc>
          <w:tcPr>
            <w:tcW w:w="2837" w:type="dxa"/>
          </w:tcPr>
          <w:p w14:paraId="0C3E7FAC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Wytrzymałość na rozciąganie</w:t>
            </w:r>
          </w:p>
        </w:tc>
        <w:tc>
          <w:tcPr>
            <w:tcW w:w="2019" w:type="dxa"/>
          </w:tcPr>
          <w:p w14:paraId="54B4A833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13934-1</w:t>
            </w:r>
          </w:p>
        </w:tc>
        <w:tc>
          <w:tcPr>
            <w:tcW w:w="2656" w:type="dxa"/>
          </w:tcPr>
          <w:p w14:paraId="31A587A4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Osnowa 627 </w:t>
            </w:r>
          </w:p>
          <w:p w14:paraId="3651739F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Wątek 410</w:t>
            </w:r>
          </w:p>
        </w:tc>
        <w:tc>
          <w:tcPr>
            <w:tcW w:w="1136" w:type="dxa"/>
          </w:tcPr>
          <w:p w14:paraId="6DCD7AD1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N (%)</w:t>
            </w:r>
          </w:p>
        </w:tc>
      </w:tr>
      <w:tr w:rsidR="00BC2AB0" w:rsidRPr="00BC2AB0" w14:paraId="622EBF22" w14:textId="77777777" w:rsidTr="00421B91">
        <w:tc>
          <w:tcPr>
            <w:tcW w:w="2837" w:type="dxa"/>
            <w:shd w:val="clear" w:color="auto" w:fill="F2F2F2"/>
          </w:tcPr>
          <w:p w14:paraId="7CF520C9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Wytrzymałość na rozdzieranie</w:t>
            </w:r>
          </w:p>
        </w:tc>
        <w:tc>
          <w:tcPr>
            <w:tcW w:w="2019" w:type="dxa"/>
            <w:shd w:val="clear" w:color="auto" w:fill="F2F2F2"/>
          </w:tcPr>
          <w:p w14:paraId="62F7B362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13937-3</w:t>
            </w:r>
          </w:p>
        </w:tc>
        <w:tc>
          <w:tcPr>
            <w:tcW w:w="2656" w:type="dxa"/>
            <w:shd w:val="clear" w:color="auto" w:fill="F2F2F2"/>
          </w:tcPr>
          <w:p w14:paraId="53A993E3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Osnowa 50,6 </w:t>
            </w:r>
          </w:p>
          <w:p w14:paraId="2B9B4AC6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Wątek 41,4</w:t>
            </w:r>
          </w:p>
        </w:tc>
        <w:tc>
          <w:tcPr>
            <w:tcW w:w="1136" w:type="dxa"/>
            <w:shd w:val="clear" w:color="auto" w:fill="F2F2F2"/>
          </w:tcPr>
          <w:p w14:paraId="7F906990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N</w:t>
            </w:r>
          </w:p>
        </w:tc>
      </w:tr>
      <w:tr w:rsidR="00BC2AB0" w:rsidRPr="00BC2AB0" w14:paraId="6A933788" w14:textId="77777777" w:rsidTr="00421B91">
        <w:tc>
          <w:tcPr>
            <w:tcW w:w="2837" w:type="dxa"/>
          </w:tcPr>
          <w:p w14:paraId="36676514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Odporność wybarwień na tarcie</w:t>
            </w:r>
          </w:p>
        </w:tc>
        <w:tc>
          <w:tcPr>
            <w:tcW w:w="2019" w:type="dxa"/>
          </w:tcPr>
          <w:p w14:paraId="379D6F0E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105-X12</w:t>
            </w:r>
          </w:p>
        </w:tc>
        <w:tc>
          <w:tcPr>
            <w:tcW w:w="2656" w:type="dxa"/>
          </w:tcPr>
          <w:p w14:paraId="2DBA4E2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 xml:space="preserve">suche: 5; </w:t>
            </w:r>
          </w:p>
          <w:p w14:paraId="5F55988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mokre: 4-5</w:t>
            </w:r>
          </w:p>
        </w:tc>
        <w:tc>
          <w:tcPr>
            <w:tcW w:w="1136" w:type="dxa"/>
          </w:tcPr>
          <w:p w14:paraId="71C9ECED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Stopień</w:t>
            </w:r>
          </w:p>
        </w:tc>
      </w:tr>
      <w:tr w:rsidR="00BC2AB0" w:rsidRPr="00BC2AB0" w14:paraId="62C222F9" w14:textId="77777777" w:rsidTr="00421B91">
        <w:trPr>
          <w:trHeight w:val="416"/>
        </w:trPr>
        <w:tc>
          <w:tcPr>
            <w:tcW w:w="2837" w:type="dxa"/>
            <w:shd w:val="clear" w:color="auto" w:fill="F2F2F2"/>
          </w:tcPr>
          <w:p w14:paraId="2CC64AED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Odporność wybarwień na światło</w:t>
            </w:r>
          </w:p>
        </w:tc>
        <w:tc>
          <w:tcPr>
            <w:tcW w:w="2019" w:type="dxa"/>
            <w:shd w:val="clear" w:color="auto" w:fill="F2F2F2"/>
          </w:tcPr>
          <w:p w14:paraId="4E353CDD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EN ISO 105-B02</w:t>
            </w:r>
          </w:p>
        </w:tc>
        <w:tc>
          <w:tcPr>
            <w:tcW w:w="2656" w:type="dxa"/>
            <w:shd w:val="clear" w:color="auto" w:fill="F2F2F2"/>
          </w:tcPr>
          <w:p w14:paraId="6B6CD129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5</w:t>
            </w:r>
          </w:p>
        </w:tc>
        <w:tc>
          <w:tcPr>
            <w:tcW w:w="1136" w:type="dxa"/>
            <w:shd w:val="clear" w:color="auto" w:fill="F2F2F2"/>
          </w:tcPr>
          <w:p w14:paraId="48A0FACB" w14:textId="77777777" w:rsidR="00BC2AB0" w:rsidRPr="00A07F39" w:rsidRDefault="00BC2AB0" w:rsidP="00BC2AB0">
            <w:pPr>
              <w:suppressAutoHyphens/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</w:pPr>
            <w:r w:rsidRPr="00A07F39">
              <w:rPr>
                <w:rFonts w:ascii="Open Sans" w:eastAsia="SimSun" w:hAnsi="Open Sans" w:cs="Open Sans"/>
                <w:color w:val="00000A"/>
                <w:kern w:val="1"/>
                <w:sz w:val="20"/>
                <w:lang w:eastAsia="ar-SA"/>
              </w:rPr>
              <w:t>Stopień</w:t>
            </w:r>
          </w:p>
        </w:tc>
      </w:tr>
    </w:tbl>
    <w:p w14:paraId="15016920" w14:textId="77777777" w:rsidR="00BC2AB0" w:rsidRDefault="00BC2AB0" w:rsidP="009C6BEF">
      <w:pPr>
        <w:jc w:val="both"/>
        <w:rPr>
          <w:rFonts w:ascii="Open Sans" w:hAnsi="Open Sans" w:cs="Open Sans"/>
          <w:sz w:val="24"/>
          <w:szCs w:val="24"/>
        </w:rPr>
      </w:pPr>
    </w:p>
    <w:p w14:paraId="4FBF2473" w14:textId="77777777" w:rsidR="00BC2AB0" w:rsidRPr="00A07F39" w:rsidRDefault="00BC2AB0" w:rsidP="00A07F39">
      <w:pPr>
        <w:suppressAutoHyphens/>
        <w:spacing w:after="0" w:line="240" w:lineRule="auto"/>
        <w:jc w:val="both"/>
        <w:rPr>
          <w:rFonts w:ascii="Open Sans" w:eastAsia="SimSun" w:hAnsi="Open Sans" w:cs="Open Sans"/>
          <w:color w:val="00000A"/>
          <w:kern w:val="2"/>
          <w:sz w:val="24"/>
          <w:szCs w:val="24"/>
        </w:rPr>
      </w:pPr>
      <w:r w:rsidRPr="00A07F39">
        <w:rPr>
          <w:rFonts w:ascii="Open Sans" w:eastAsia="SimSun" w:hAnsi="Open Sans" w:cs="Open Sans"/>
          <w:color w:val="00000A"/>
          <w:kern w:val="2"/>
          <w:sz w:val="24"/>
          <w:szCs w:val="24"/>
        </w:rPr>
        <w:t>W celu potwierdzenia wymagań w stosunku do tapicerki należy przedstawić próbnik tkaniny oraz kartę techniczną tkaniny – raport badań z laboratorium Producenta.</w:t>
      </w:r>
    </w:p>
    <w:p w14:paraId="72E63FF1" w14:textId="4D3100A8" w:rsidR="00BC2AB0" w:rsidRPr="00563A66" w:rsidRDefault="00BC2AB0" w:rsidP="00563A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 xml:space="preserve">podłokietniki – 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wykonane z miękkiego poliuretanu, łatwego w utrzymaniu czystości o zmiennej szerokości z przodu zaoblone – nie dopuszcza się twardego plastiku czy elementów drewnianych z uwagi na komfort użytkowania. Zewnętrzne boki rzędów fotela pod podłokietnikiem tapicerowane do około połowy wysokości metalowej nogi.</w:t>
      </w:r>
    </w:p>
    <w:p w14:paraId="062FFD89" w14:textId="07528BED" w:rsidR="00BC2AB0" w:rsidRPr="00563A66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 xml:space="preserve">osłona oparcia – 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profilowana w dwóch płaszczyznach zwężana w górnej części przechodząca w kształt trapezu.  Z profilowaniem lędźwiowym, zasłaniająca częściowo boki formatki oparcia w celu zabezpieczenia tylnych rantów przed deformacją, stanowiąca jednocześnie konstrukcję nośną oparcia, wykonana z tworzywa PP (polipropylen).</w:t>
      </w: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 xml:space="preserve"> </w:t>
      </w:r>
    </w:p>
    <w:p w14:paraId="7A1E2358" w14:textId="1F72A876" w:rsidR="00BC2AB0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lastRenderedPageBreak/>
        <w:t xml:space="preserve">osłona siedziska – 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profilowana 3D z </w:t>
      </w:r>
      <w:r w:rsidR="00563A66"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częściową perforacją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– stanowiąca część konstrukcji nośnej siedziska wykonana z tworzywa PP (polipropylen).</w:t>
      </w:r>
    </w:p>
    <w:p w14:paraId="713ED81C" w14:textId="27C5F7BF" w:rsidR="00BC2AB0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 xml:space="preserve">mechanizm składania siedziska – 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sprężynowy z systemem 2 szt. niezależnych sprężyn umieszczonych w osłonie siedziska. Siedzisko powinno być mocowane w taki sposób, aby możliwa była wymiana siedziska, bez potrzeby rozkręcania pozostałych elementów fotela. Elementy mocujące siedzisko montowane do nogi fotela na 4 śruby – przelotowo wykonane z poliamidu. </w:t>
      </w:r>
    </w:p>
    <w:p w14:paraId="12F58ECE" w14:textId="398B3684" w:rsidR="00BC2AB0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b/>
          <w:bCs/>
          <w:kern w:val="1"/>
          <w:sz w:val="24"/>
          <w:szCs w:val="24"/>
          <w:lang w:eastAsia="ar-SA"/>
        </w:rPr>
        <w:t>numeracja rzędów i foteli</w:t>
      </w: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 xml:space="preserve"> – haft komputerowy</w:t>
      </w:r>
    </w:p>
    <w:p w14:paraId="71742636" w14:textId="0C953AEA" w:rsidR="00BC2AB0" w:rsidRDefault="00BC2AB0" w:rsidP="00A07F3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kern w:val="1"/>
          <w:sz w:val="24"/>
          <w:szCs w:val="24"/>
          <w:lang w:eastAsia="ar-SA"/>
        </w:rPr>
      </w:pPr>
      <w:r w:rsidRPr="00563A66">
        <w:rPr>
          <w:rFonts w:ascii="Open Sans" w:eastAsia="SimSun" w:hAnsi="Open Sans" w:cs="Open Sans"/>
          <w:kern w:val="1"/>
          <w:sz w:val="24"/>
          <w:szCs w:val="24"/>
          <w:lang w:eastAsia="ar-SA"/>
        </w:rPr>
        <w:t>mocowanie fotela do podłoża winno zapewniać jego stabilność.</w:t>
      </w:r>
    </w:p>
    <w:p w14:paraId="7877B423" w14:textId="7BD3605D" w:rsidR="00F76600" w:rsidRPr="00A706B6" w:rsidRDefault="000243F0" w:rsidP="00F7660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W I rzędzie foteli </w:t>
      </w:r>
      <w:r w:rsidR="00612C4B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skrajnych</w:t>
      </w: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F76600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oraz za rzędem XIII, z obydwu stron sali </w:t>
      </w: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należy przewidzieć miejsce na wózki inwalidzkie</w:t>
      </w:r>
      <w:r w:rsidR="00612C4B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 (po jednym wózku z każdej strony)</w:t>
      </w: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. </w:t>
      </w:r>
    </w:p>
    <w:p w14:paraId="340D5FAB" w14:textId="301AA811" w:rsidR="00612C4B" w:rsidRPr="00A706B6" w:rsidRDefault="009B580C" w:rsidP="00612C4B">
      <w:pPr>
        <w:pStyle w:val="Akapitzlist"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W obydwu przypadkach n</w:t>
      </w:r>
      <w:r w:rsidR="000243F0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ależy wykonać konstrukcję</w:t>
      </w:r>
      <w:r w:rsidR="00612C4B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, na której osadzone będą fotele</w:t>
      </w: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. Konstrukcja wraz z fotelami</w:t>
      </w:r>
      <w:r w:rsidR="00612C4B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 xml:space="preserve"> musi się łatwo demontować i</w:t>
      </w:r>
      <w:r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 </w:t>
      </w:r>
      <w:r w:rsidR="00612C4B" w:rsidRPr="00A706B6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montować. Po demontażu konstrukcji z fotelami podłoga musi być równa, bez żadnych wystających elementów.</w:t>
      </w:r>
    </w:p>
    <w:p w14:paraId="07FE9A19" w14:textId="77777777" w:rsidR="00A07F39" w:rsidRPr="00A07F39" w:rsidRDefault="00A07F39" w:rsidP="00A07F39">
      <w:pPr>
        <w:suppressAutoHyphens/>
        <w:spacing w:after="0" w:line="240" w:lineRule="auto"/>
        <w:jc w:val="both"/>
        <w:rPr>
          <w:rFonts w:ascii="Open Sans" w:eastAsia="SimSun" w:hAnsi="Open Sans" w:cs="Open Sans"/>
          <w:b/>
          <w:bCs/>
          <w:color w:val="EE0000"/>
          <w:kern w:val="1"/>
          <w:sz w:val="24"/>
          <w:szCs w:val="24"/>
          <w:lang w:eastAsia="ar-SA"/>
        </w:rPr>
      </w:pPr>
    </w:p>
    <w:p w14:paraId="0FEADA5C" w14:textId="6DB48CA7" w:rsidR="00BC2AB0" w:rsidRPr="00A07F39" w:rsidRDefault="00BC2AB0" w:rsidP="00BC2AB0">
      <w:pPr>
        <w:suppressAutoHyphens/>
        <w:jc w:val="both"/>
        <w:rPr>
          <w:rFonts w:ascii="Open Sans" w:eastAsia="SimSun" w:hAnsi="Open Sans" w:cs="Open Sans"/>
          <w:color w:val="00000A"/>
          <w:kern w:val="1"/>
          <w:sz w:val="24"/>
          <w:szCs w:val="24"/>
          <w:u w:val="single"/>
          <w:lang w:eastAsia="ar-SA"/>
        </w:rPr>
      </w:pPr>
      <w:r w:rsidRPr="00A07F39">
        <w:rPr>
          <w:rFonts w:ascii="Open Sans" w:eastAsia="SimSun" w:hAnsi="Open Sans" w:cs="Open Sans"/>
          <w:b/>
          <w:color w:val="00000A"/>
          <w:kern w:val="1"/>
          <w:sz w:val="24"/>
          <w:szCs w:val="24"/>
          <w:u w:val="single"/>
          <w:lang w:eastAsia="ar-SA"/>
        </w:rPr>
        <w:t>Wymagane badania, dokumenty oraz próbki, które należy dołączyć do oferty</w:t>
      </w:r>
      <w:r w:rsidR="00F76600">
        <w:rPr>
          <w:rFonts w:ascii="Open Sans" w:eastAsia="SimSun" w:hAnsi="Open Sans" w:cs="Open Sans"/>
          <w:b/>
          <w:color w:val="00000A"/>
          <w:kern w:val="1"/>
          <w:sz w:val="24"/>
          <w:szCs w:val="24"/>
          <w:u w:val="single"/>
          <w:lang w:eastAsia="ar-SA"/>
        </w:rPr>
        <w:t>:</w:t>
      </w:r>
      <w:r w:rsidRPr="00A07F39">
        <w:rPr>
          <w:rFonts w:ascii="Open Sans" w:eastAsia="SimSun" w:hAnsi="Open Sans" w:cs="Open Sans"/>
          <w:color w:val="00000A"/>
          <w:kern w:val="1"/>
          <w:sz w:val="24"/>
          <w:szCs w:val="24"/>
          <w:u w:val="single"/>
          <w:lang w:eastAsia="ar-SA"/>
        </w:rPr>
        <w:t xml:space="preserve"> </w:t>
      </w:r>
    </w:p>
    <w:p w14:paraId="26F5DF1D" w14:textId="77777777" w:rsidR="00BC2AB0" w:rsidRPr="00A07F39" w:rsidRDefault="00BC2AB0" w:rsidP="00A07F3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Badanie na trudno-zapalność (PN EN 1021-1:2014 i PN EN 1021-2:2014) i toksyczność (PN-88/B-02855:1988) -układu tapicerskiego przeprowadzone przez jednostkę z akredytacją – nazwa widniejąca w badaniu musi odpowiadać oferowanemu materiałowi</w:t>
      </w:r>
    </w:p>
    <w:p w14:paraId="417D1B73" w14:textId="77777777" w:rsidR="00BC2AB0" w:rsidRPr="00A07F39" w:rsidRDefault="00BC2AB0" w:rsidP="00A07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Badanie pianki przeprowadzone przez jednostkę z akredytacją na 400 000 cykli wg normy PN-EN ISO 3385:2014 metodą A wg normy PN-EN ISO 2439:2010, dopuszczalna utrata grubości po przeprowadzeniu badania maksymalnie uśredniona z trzech prób – 2,7%</w:t>
      </w:r>
    </w:p>
    <w:p w14:paraId="7792E24A" w14:textId="77777777" w:rsidR="00BC2AB0" w:rsidRPr="00A07F39" w:rsidRDefault="00BC2AB0" w:rsidP="00A07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Badanie wytrzymałościowe fotela w zakresie bezpieczeństwa użytkowania wg normy PN-EN 12727:2016 poziom minimum 4</w:t>
      </w:r>
    </w:p>
    <w:p w14:paraId="59003714" w14:textId="77777777" w:rsidR="00BC2AB0" w:rsidRPr="00A07F39" w:rsidRDefault="00BC2AB0" w:rsidP="00A07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Badanie akustyczne zgodne z normą PN-EN 354:2005</w:t>
      </w:r>
    </w:p>
    <w:p w14:paraId="785B344D" w14:textId="344E3DEB" w:rsidR="00A07F39" w:rsidRPr="00A07F39" w:rsidRDefault="00A07F39" w:rsidP="00A07F3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Karta katalogowa fotela</w:t>
      </w:r>
    </w:p>
    <w:p w14:paraId="77ADA9D4" w14:textId="26D20D45" w:rsidR="00CB05AA" w:rsidRDefault="00BC2AB0" w:rsidP="00CB05A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  <w:r w:rsidRPr="00A07F39"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  <w:t>Próbnik tkaniny wraz z kartą techniczną tkaniny potwierdzający parametry materiału</w:t>
      </w:r>
    </w:p>
    <w:p w14:paraId="1FCC39CF" w14:textId="77777777" w:rsidR="00316ED1" w:rsidRPr="00316ED1" w:rsidRDefault="00316ED1" w:rsidP="00316ED1">
      <w:pPr>
        <w:widowControl w:val="0"/>
        <w:suppressAutoHyphens/>
        <w:spacing w:after="0" w:line="240" w:lineRule="auto"/>
        <w:ind w:left="720"/>
        <w:jc w:val="both"/>
        <w:rPr>
          <w:rFonts w:ascii="Open Sans" w:eastAsia="SimSun" w:hAnsi="Open Sans" w:cs="Open Sans"/>
          <w:color w:val="000000" w:themeColor="text1"/>
          <w:kern w:val="1"/>
          <w:sz w:val="24"/>
          <w:szCs w:val="24"/>
          <w:lang w:eastAsia="ar-SA"/>
        </w:rPr>
      </w:pPr>
    </w:p>
    <w:p w14:paraId="776AB5CB" w14:textId="77777777" w:rsidR="00B64775" w:rsidRPr="009D7886" w:rsidRDefault="00B64775" w:rsidP="00B64775">
      <w:pPr>
        <w:suppressAutoHyphens/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9D7886">
        <w:rPr>
          <w:rFonts w:ascii="Open Sans" w:eastAsia="SimSun" w:hAnsi="Open Sans" w:cs="Open Sans"/>
          <w:kern w:val="1"/>
          <w:sz w:val="24"/>
          <w:szCs w:val="24"/>
          <w:lang w:eastAsia="ar-SA"/>
        </w:rPr>
        <w:t>Zamawiający dopuszcza rozwiązania równoważne. Obowiązek udowodnienia równoważności spoczywa na oferującym poprzez przedstawienie wzornika tapicerek, atestów i certyfikatów</w:t>
      </w:r>
      <w:r>
        <w:rPr>
          <w:rFonts w:ascii="Open Sans" w:hAnsi="Open Sans" w:cs="Open Sans"/>
          <w:sz w:val="24"/>
          <w:szCs w:val="24"/>
        </w:rPr>
        <w:t>.</w:t>
      </w:r>
      <w:r w:rsidRPr="009D7886">
        <w:rPr>
          <w:rFonts w:ascii="Open Sans" w:hAnsi="Open Sans" w:cs="Open Sans"/>
          <w:sz w:val="24"/>
          <w:szCs w:val="24"/>
        </w:rPr>
        <w:t xml:space="preserve"> </w:t>
      </w:r>
    </w:p>
    <w:p w14:paraId="1EC49A93" w14:textId="77777777" w:rsidR="00B64775" w:rsidRDefault="00B64775" w:rsidP="00A07F39">
      <w:pPr>
        <w:pStyle w:val="Akapitzlist"/>
        <w:spacing w:after="0" w:line="240" w:lineRule="auto"/>
        <w:ind w:left="0"/>
        <w:jc w:val="both"/>
        <w:rPr>
          <w:rFonts w:ascii="Open Sans" w:hAnsi="Open Sans" w:cs="Open Sans"/>
          <w:sz w:val="24"/>
          <w:szCs w:val="24"/>
        </w:rPr>
      </w:pPr>
    </w:p>
    <w:p w14:paraId="710CA6CE" w14:textId="06F276CF" w:rsidR="00AB782C" w:rsidRPr="00751285" w:rsidRDefault="00AB782C" w:rsidP="00A07F39">
      <w:pPr>
        <w:pStyle w:val="Akapitzlist"/>
        <w:spacing w:after="0" w:line="240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751285">
        <w:rPr>
          <w:rFonts w:ascii="Open Sans" w:hAnsi="Open Sans" w:cs="Open Sans"/>
          <w:sz w:val="24"/>
          <w:szCs w:val="24"/>
        </w:rPr>
        <w:t>Jako rozwiązanie równoważne nie dopuszcza się użycia następujących materiałów:</w:t>
      </w:r>
    </w:p>
    <w:p w14:paraId="0D682DB7" w14:textId="40051774" w:rsidR="00AB782C" w:rsidRPr="00751285" w:rsidRDefault="00AB782C" w:rsidP="00A07F39">
      <w:pPr>
        <w:pStyle w:val="Akapitzlist"/>
        <w:numPr>
          <w:ilvl w:val="1"/>
          <w:numId w:val="15"/>
        </w:numPr>
        <w:spacing w:after="0" w:line="240" w:lineRule="auto"/>
        <w:ind w:left="709"/>
        <w:jc w:val="both"/>
        <w:rPr>
          <w:rFonts w:ascii="Open Sans" w:hAnsi="Open Sans" w:cs="Open Sans"/>
          <w:sz w:val="24"/>
          <w:szCs w:val="24"/>
        </w:rPr>
      </w:pPr>
      <w:r w:rsidRPr="00751285">
        <w:rPr>
          <w:rFonts w:ascii="Open Sans" w:hAnsi="Open Sans" w:cs="Open Sans"/>
          <w:sz w:val="24"/>
          <w:szCs w:val="24"/>
        </w:rPr>
        <w:t>konstrukcji stelaży innej niż wskazana</w:t>
      </w:r>
    </w:p>
    <w:p w14:paraId="70AE8923" w14:textId="18DE0C70" w:rsidR="00AB782C" w:rsidRPr="00751285" w:rsidRDefault="00AB782C" w:rsidP="00A07F39">
      <w:pPr>
        <w:pStyle w:val="Akapitzlist"/>
        <w:numPr>
          <w:ilvl w:val="1"/>
          <w:numId w:val="15"/>
        </w:numPr>
        <w:spacing w:after="0" w:line="240" w:lineRule="auto"/>
        <w:ind w:left="709"/>
        <w:jc w:val="both"/>
        <w:rPr>
          <w:rFonts w:ascii="Open Sans" w:hAnsi="Open Sans" w:cs="Open Sans"/>
          <w:sz w:val="24"/>
          <w:szCs w:val="24"/>
        </w:rPr>
      </w:pPr>
      <w:r w:rsidRPr="00751285">
        <w:rPr>
          <w:rFonts w:ascii="Open Sans" w:hAnsi="Open Sans" w:cs="Open Sans"/>
          <w:sz w:val="24"/>
          <w:szCs w:val="24"/>
        </w:rPr>
        <w:t xml:space="preserve">innego kształtu oparcia i siedziska z charakterystycznym profilowaniem </w:t>
      </w:r>
    </w:p>
    <w:p w14:paraId="72D004BD" w14:textId="408C7C19" w:rsidR="00AB782C" w:rsidRDefault="00AB782C" w:rsidP="00A07F39">
      <w:pPr>
        <w:pStyle w:val="Akapitzlist"/>
        <w:numPr>
          <w:ilvl w:val="1"/>
          <w:numId w:val="15"/>
        </w:numPr>
        <w:spacing w:after="0" w:line="240" w:lineRule="auto"/>
        <w:ind w:left="709"/>
        <w:jc w:val="both"/>
        <w:rPr>
          <w:rFonts w:ascii="Open Sans" w:hAnsi="Open Sans" w:cs="Open Sans"/>
          <w:sz w:val="24"/>
          <w:szCs w:val="24"/>
        </w:rPr>
      </w:pPr>
      <w:r w:rsidRPr="00751285">
        <w:rPr>
          <w:rFonts w:ascii="Open Sans" w:hAnsi="Open Sans" w:cs="Open Sans"/>
          <w:sz w:val="24"/>
          <w:szCs w:val="24"/>
        </w:rPr>
        <w:t>innego kształtu osłony oparcia i siedziska, ich parametrów technicznych oraz sposobu profilowania, frezowania etc.</w:t>
      </w:r>
    </w:p>
    <w:p w14:paraId="17780EE4" w14:textId="42F05DAD" w:rsidR="00AB782C" w:rsidRPr="00A07F39" w:rsidRDefault="00AB782C" w:rsidP="00A07F39">
      <w:pPr>
        <w:pStyle w:val="Akapitzlist"/>
        <w:numPr>
          <w:ilvl w:val="1"/>
          <w:numId w:val="15"/>
        </w:numPr>
        <w:spacing w:after="0" w:line="240" w:lineRule="auto"/>
        <w:ind w:left="709"/>
        <w:jc w:val="both"/>
        <w:rPr>
          <w:rFonts w:ascii="Open Sans" w:hAnsi="Open Sans" w:cs="Open Sans"/>
          <w:sz w:val="24"/>
          <w:szCs w:val="24"/>
        </w:rPr>
      </w:pPr>
      <w:r w:rsidRPr="00A07F39">
        <w:rPr>
          <w:rFonts w:ascii="Open Sans" w:hAnsi="Open Sans" w:cs="Open Sans"/>
          <w:sz w:val="24"/>
          <w:szCs w:val="24"/>
        </w:rPr>
        <w:t>docinanych pianek tapicerskich, doklejania półokrągłych elementów jako profili oparcia.</w:t>
      </w:r>
    </w:p>
    <w:p w14:paraId="466359E9" w14:textId="77777777" w:rsidR="00AB782C" w:rsidRPr="00AB782C" w:rsidRDefault="00AB782C" w:rsidP="00AB782C">
      <w:pPr>
        <w:pStyle w:val="Akapitzlist"/>
        <w:jc w:val="both"/>
        <w:rPr>
          <w:rFonts w:ascii="Open Sans" w:hAnsi="Open Sans" w:cs="Open Sans"/>
          <w:sz w:val="24"/>
          <w:szCs w:val="24"/>
        </w:rPr>
      </w:pPr>
    </w:p>
    <w:p w14:paraId="049AE817" w14:textId="5D046233" w:rsidR="00C227C3" w:rsidRDefault="00C227C3" w:rsidP="00C227C3">
      <w:pPr>
        <w:pStyle w:val="Akapitzlist"/>
        <w:numPr>
          <w:ilvl w:val="0"/>
          <w:numId w:val="6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lastRenderedPageBreak/>
        <w:t>Wykładzina</w:t>
      </w:r>
      <w:r w:rsidR="00524951">
        <w:rPr>
          <w:rFonts w:ascii="Open Sans" w:hAnsi="Open Sans" w:cs="Open Sans"/>
          <w:b/>
          <w:bCs/>
          <w:sz w:val="24"/>
          <w:szCs w:val="24"/>
        </w:rPr>
        <w:t xml:space="preserve"> (ok 5</w:t>
      </w:r>
      <w:r w:rsidR="00A834D6">
        <w:rPr>
          <w:rFonts w:ascii="Open Sans" w:hAnsi="Open Sans" w:cs="Open Sans"/>
          <w:b/>
          <w:bCs/>
          <w:sz w:val="24"/>
          <w:szCs w:val="24"/>
        </w:rPr>
        <w:t>1</w:t>
      </w:r>
      <w:r w:rsidR="00524951">
        <w:rPr>
          <w:rFonts w:ascii="Open Sans" w:hAnsi="Open Sans" w:cs="Open Sans"/>
          <w:b/>
          <w:bCs/>
          <w:sz w:val="24"/>
          <w:szCs w:val="24"/>
        </w:rPr>
        <w:t>0m</w:t>
      </w:r>
      <w:r w:rsidR="00524951" w:rsidRPr="00524951">
        <w:rPr>
          <w:rFonts w:ascii="Open Sans" w:hAnsi="Open Sans" w:cs="Open Sans"/>
          <w:b/>
          <w:bCs/>
          <w:sz w:val="24"/>
          <w:szCs w:val="24"/>
          <w:vertAlign w:val="superscript"/>
        </w:rPr>
        <w:t>2</w:t>
      </w:r>
      <w:r w:rsidR="00524951">
        <w:rPr>
          <w:rFonts w:ascii="Open Sans" w:hAnsi="Open Sans" w:cs="Open Sans"/>
          <w:b/>
          <w:bCs/>
          <w:sz w:val="24"/>
          <w:szCs w:val="24"/>
        </w:rPr>
        <w:t>)</w:t>
      </w:r>
    </w:p>
    <w:p w14:paraId="0CD58EB9" w14:textId="78D2752A" w:rsidR="00C227C3" w:rsidRDefault="00C227C3" w:rsidP="00524951">
      <w:pPr>
        <w:pStyle w:val="Akapitzlist"/>
        <w:jc w:val="both"/>
        <w:rPr>
          <w:rFonts w:ascii="Open Sans" w:hAnsi="Open Sans" w:cs="Open Sans"/>
          <w:sz w:val="24"/>
          <w:szCs w:val="24"/>
        </w:rPr>
      </w:pPr>
      <w:r w:rsidRPr="00611E8D">
        <w:rPr>
          <w:rFonts w:ascii="Open Sans" w:hAnsi="Open Sans" w:cs="Open Sans"/>
          <w:sz w:val="24"/>
          <w:szCs w:val="24"/>
        </w:rPr>
        <w:t>Zamawiający wymaga wykładziny dywanowej spełniającej następujące</w:t>
      </w:r>
      <w:r w:rsidR="009C4EBC">
        <w:rPr>
          <w:rFonts w:ascii="Open Sans" w:hAnsi="Open Sans" w:cs="Open Sans"/>
          <w:sz w:val="24"/>
          <w:szCs w:val="24"/>
        </w:rPr>
        <w:t xml:space="preserve">, </w:t>
      </w:r>
      <w:r w:rsidRPr="00611E8D">
        <w:rPr>
          <w:rFonts w:ascii="Open Sans" w:hAnsi="Open Sans" w:cs="Open Sans"/>
          <w:sz w:val="24"/>
          <w:szCs w:val="24"/>
        </w:rPr>
        <w:t>parametry użytkowe:</w:t>
      </w:r>
    </w:p>
    <w:p w14:paraId="0FC9A352" w14:textId="77777777" w:rsidR="00611E8D" w:rsidRPr="00611E8D" w:rsidRDefault="00611E8D" w:rsidP="00C227C3">
      <w:pPr>
        <w:pStyle w:val="Akapitzlist"/>
        <w:rPr>
          <w:rFonts w:ascii="Open Sans" w:hAnsi="Open Sans" w:cs="Open Sans"/>
          <w:sz w:val="24"/>
          <w:szCs w:val="24"/>
        </w:rPr>
      </w:pPr>
    </w:p>
    <w:p w14:paraId="23E7B7D4" w14:textId="6B0E96D7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struktura – pętelkowa, wzór strukturalny 3D</w:t>
      </w:r>
    </w:p>
    <w:p w14:paraId="0B840541" w14:textId="1F7B6CA6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wygląd- wzór melanżowy tkany krzyżowo</w:t>
      </w:r>
    </w:p>
    <w:p w14:paraId="62CA3BCB" w14:textId="69E151CF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skład runa – Poliamid barwiony w masie (20 % włókna z recyklingu)</w:t>
      </w:r>
    </w:p>
    <w:p w14:paraId="0364C8E5" w14:textId="7EC77825" w:rsidR="00C227C3" w:rsidRPr="006273F5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273F5">
        <w:rPr>
          <w:rFonts w:ascii="Open Sans" w:eastAsia="SimSun" w:hAnsi="Open Sans" w:cs="Open Sans"/>
          <w:sz w:val="24"/>
          <w:szCs w:val="24"/>
          <w:lang w:eastAsia="ar-SA"/>
        </w:rPr>
        <w:t xml:space="preserve">ilość tkań </w:t>
      </w:r>
      <w:r w:rsidR="0014501E" w:rsidRPr="006273F5">
        <w:rPr>
          <w:rFonts w:ascii="Open Sans" w:eastAsia="SimSun" w:hAnsi="Open Sans" w:cs="Open Sans"/>
          <w:sz w:val="24"/>
          <w:szCs w:val="24"/>
          <w:lang w:eastAsia="ar-SA"/>
        </w:rPr>
        <w:t xml:space="preserve">min. </w:t>
      </w:r>
      <w:r w:rsidRPr="006273F5">
        <w:rPr>
          <w:rFonts w:ascii="Open Sans" w:eastAsia="SimSun" w:hAnsi="Open Sans" w:cs="Open Sans"/>
          <w:sz w:val="24"/>
          <w:szCs w:val="24"/>
          <w:lang w:eastAsia="ar-SA"/>
        </w:rPr>
        <w:t>– 184.</w:t>
      </w:r>
      <w:r w:rsidR="0014501E" w:rsidRPr="006273F5">
        <w:rPr>
          <w:rFonts w:ascii="Open Sans" w:eastAsia="SimSun" w:hAnsi="Open Sans" w:cs="Open Sans"/>
          <w:sz w:val="24"/>
          <w:szCs w:val="24"/>
          <w:lang w:eastAsia="ar-SA"/>
        </w:rPr>
        <w:t>000</w:t>
      </w:r>
      <w:r w:rsidRPr="006273F5">
        <w:rPr>
          <w:rFonts w:ascii="Open Sans" w:eastAsia="SimSun" w:hAnsi="Open Sans" w:cs="Open Sans"/>
          <w:sz w:val="24"/>
          <w:szCs w:val="24"/>
          <w:lang w:eastAsia="ar-SA"/>
        </w:rPr>
        <w:t xml:space="preserve">/m2 </w:t>
      </w:r>
    </w:p>
    <w:p w14:paraId="4C7BAD1E" w14:textId="0FD92623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 xml:space="preserve">wysokość całkowita wykładziny maks. – mm 8,9 </w:t>
      </w:r>
    </w:p>
    <w:p w14:paraId="3FAD2D04" w14:textId="7F61465F" w:rsidR="00C227C3" w:rsidRPr="006273F5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273F5">
        <w:rPr>
          <w:rFonts w:ascii="Open Sans" w:eastAsia="SimSun" w:hAnsi="Open Sans" w:cs="Open Sans"/>
          <w:sz w:val="24"/>
          <w:szCs w:val="24"/>
          <w:lang w:eastAsia="ar-SA"/>
        </w:rPr>
        <w:t xml:space="preserve">ciężar runa min. – 610 g/m2 </w:t>
      </w:r>
    </w:p>
    <w:p w14:paraId="71A4D97A" w14:textId="771A711E" w:rsidR="00C227C3" w:rsidRPr="006273F5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273F5">
        <w:rPr>
          <w:rFonts w:ascii="Open Sans" w:eastAsia="SimSun" w:hAnsi="Open Sans" w:cs="Open Sans"/>
          <w:sz w:val="24"/>
          <w:szCs w:val="24"/>
          <w:lang w:eastAsia="ar-SA"/>
        </w:rPr>
        <w:t xml:space="preserve">ciężar całkowity min. – 4100 g/m2 </w:t>
      </w:r>
    </w:p>
    <w:p w14:paraId="5C381428" w14:textId="22FA805B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klasa wytrzymałości minimum 33 wg normy EN 1307 (wysoka intensywność)</w:t>
      </w:r>
    </w:p>
    <w:p w14:paraId="6E6A1FAA" w14:textId="3509793B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antyelektrostatyczny - &lt; 2kV wg ISO 6356</w:t>
      </w:r>
    </w:p>
    <w:p w14:paraId="784DB47D" w14:textId="7B727432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klasa trudno palności- BFL - s1 wg EN 13501-1</w:t>
      </w:r>
    </w:p>
    <w:p w14:paraId="581229CD" w14:textId="3599E6F5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 xml:space="preserve">tłumienie dźwięków uderzeniowych – 31 </w:t>
      </w:r>
      <w:proofErr w:type="spellStart"/>
      <w:r w:rsidRPr="00611E8D">
        <w:rPr>
          <w:rFonts w:ascii="Open Sans" w:eastAsia="SimSun" w:hAnsi="Open Sans" w:cs="Open Sans"/>
          <w:sz w:val="24"/>
          <w:szCs w:val="24"/>
          <w:lang w:eastAsia="ar-SA"/>
        </w:rPr>
        <w:t>dB</w:t>
      </w:r>
      <w:proofErr w:type="spellEnd"/>
      <w:r w:rsidRPr="00611E8D">
        <w:rPr>
          <w:rFonts w:ascii="Open Sans" w:eastAsia="SimSun" w:hAnsi="Open Sans" w:cs="Open Sans"/>
          <w:sz w:val="24"/>
          <w:szCs w:val="24"/>
          <w:lang w:eastAsia="ar-SA"/>
        </w:rPr>
        <w:t xml:space="preserve"> wg. normy ISO 10140-3</w:t>
      </w:r>
    </w:p>
    <w:p w14:paraId="7F884CE8" w14:textId="77777777" w:rsidR="00611E8D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 xml:space="preserve">absorpcja dźwięku - 0.25 (H) klasa E </w:t>
      </w:r>
    </w:p>
    <w:p w14:paraId="19F46926" w14:textId="42290A92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 xml:space="preserve">wartości współczynnika alfa - 125Hz 0.00, 250Hz 0.05, 500Hz 0.35, 1000Hz 0.20, 2000Hz 0.30, 4000Hz 0.40 </w:t>
      </w:r>
    </w:p>
    <w:p w14:paraId="50728722" w14:textId="57E6302A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całkowity udział produktów z recyklingu 59%</w:t>
      </w:r>
    </w:p>
    <w:p w14:paraId="54B70342" w14:textId="34CEE669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rozmiar płytek 50x50</w:t>
      </w:r>
    </w:p>
    <w:p w14:paraId="0C04E800" w14:textId="40D7A43D" w:rsidR="00C227C3" w:rsidRPr="00611E8D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podkład – bitum z podkładem filcowym</w:t>
      </w:r>
    </w:p>
    <w:p w14:paraId="565344DD" w14:textId="19B7E085" w:rsidR="00611E8D" w:rsidRPr="00611E8D" w:rsidRDefault="00611E8D" w:rsidP="00F22ECD">
      <w:pPr>
        <w:pStyle w:val="Akapitzlist"/>
        <w:numPr>
          <w:ilvl w:val="0"/>
          <w:numId w:val="11"/>
        </w:numPr>
        <w:spacing w:line="252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 w:rsidRPr="00611E8D">
        <w:rPr>
          <w:rFonts w:ascii="Open Sans" w:eastAsia="SimSun" w:hAnsi="Open Sans" w:cs="Open Sans"/>
          <w:sz w:val="24"/>
          <w:szCs w:val="24"/>
          <w:lang w:eastAsia="ar-SA"/>
        </w:rPr>
        <w:t>kolor – odcienie szarości. (kolor oraz wzór do zakupu zostaną wybrane przed podpisaniem umowy na podstawie dostarczonych próbek)</w:t>
      </w:r>
    </w:p>
    <w:p w14:paraId="7A16D5FA" w14:textId="6F60934E" w:rsidR="00C227C3" w:rsidRPr="00C03DCE" w:rsidRDefault="00C227C3" w:rsidP="00611E8D">
      <w:pPr>
        <w:pStyle w:val="Akapitzlist"/>
        <w:numPr>
          <w:ilvl w:val="0"/>
          <w:numId w:val="11"/>
        </w:numPr>
        <w:spacing w:line="252" w:lineRule="auto"/>
        <w:rPr>
          <w:rFonts w:ascii="Open Sans" w:eastAsia="SimSun" w:hAnsi="Open Sans" w:cs="Open Sans"/>
          <w:color w:val="000000" w:themeColor="text1"/>
          <w:sz w:val="24"/>
          <w:szCs w:val="24"/>
          <w:lang w:eastAsia="ar-SA"/>
        </w:rPr>
      </w:pPr>
      <w:r w:rsidRPr="00C03DCE">
        <w:rPr>
          <w:rFonts w:ascii="Open Sans" w:eastAsia="SimSun" w:hAnsi="Open Sans" w:cs="Open Sans"/>
          <w:color w:val="000000" w:themeColor="text1"/>
          <w:sz w:val="24"/>
          <w:szCs w:val="24"/>
          <w:lang w:eastAsia="ar-SA"/>
        </w:rPr>
        <w:t>dożywotnia gwarancja antystatyczna</w:t>
      </w:r>
      <w:r w:rsidR="009C4EBC" w:rsidRPr="00C03DCE">
        <w:rPr>
          <w:rFonts w:ascii="Open Sans" w:eastAsia="SimSun" w:hAnsi="Open Sans" w:cs="Open Sans"/>
          <w:color w:val="000000" w:themeColor="text1"/>
          <w:sz w:val="24"/>
          <w:szCs w:val="24"/>
          <w:lang w:eastAsia="ar-SA"/>
        </w:rPr>
        <w:t>.</w:t>
      </w:r>
      <w:r w:rsidR="0049451D" w:rsidRPr="00C03DCE">
        <w:rPr>
          <w:rFonts w:ascii="Open Sans" w:eastAsia="SimSun" w:hAnsi="Open Sans" w:cs="Open Sans"/>
          <w:color w:val="000000" w:themeColor="text1"/>
          <w:sz w:val="24"/>
          <w:szCs w:val="24"/>
          <w:lang w:eastAsia="ar-SA"/>
        </w:rPr>
        <w:t xml:space="preserve"> </w:t>
      </w:r>
    </w:p>
    <w:p w14:paraId="2D6F7B1D" w14:textId="77777777" w:rsidR="00C227C3" w:rsidRPr="00332680" w:rsidRDefault="00C227C3" w:rsidP="00C227C3">
      <w:pPr>
        <w:suppressAutoHyphens/>
        <w:spacing w:after="160" w:line="252" w:lineRule="auto"/>
        <w:rPr>
          <w:rFonts w:ascii="Open Sans" w:eastAsia="SimSun" w:hAnsi="Open Sans" w:cs="Open Sans"/>
          <w:sz w:val="24"/>
          <w:szCs w:val="24"/>
          <w:u w:val="single"/>
          <w:lang w:eastAsia="ar-SA"/>
        </w:rPr>
      </w:pPr>
      <w:r w:rsidRPr="00332680">
        <w:rPr>
          <w:rFonts w:ascii="Open Sans" w:eastAsia="SimSun" w:hAnsi="Open Sans" w:cs="Open Sans"/>
          <w:sz w:val="24"/>
          <w:szCs w:val="24"/>
          <w:u w:val="single"/>
          <w:lang w:eastAsia="ar-SA"/>
        </w:rPr>
        <w:t>Uwagi montażowe:</w:t>
      </w:r>
    </w:p>
    <w:p w14:paraId="28D2C4AE" w14:textId="39BA1A99" w:rsidR="00C227C3" w:rsidRPr="00332680" w:rsidRDefault="00C227C3" w:rsidP="00332680">
      <w:pPr>
        <w:pStyle w:val="Akapitzlist"/>
        <w:numPr>
          <w:ilvl w:val="0"/>
          <w:numId w:val="16"/>
        </w:numPr>
        <w:spacing w:after="0" w:line="240" w:lineRule="auto"/>
        <w:rPr>
          <w:rFonts w:ascii="Open Sans" w:eastAsia="SimSun" w:hAnsi="Open Sans" w:cs="Open Sans"/>
          <w:sz w:val="24"/>
          <w:szCs w:val="24"/>
          <w:lang w:eastAsia="ar-SA"/>
        </w:rPr>
      </w:pPr>
      <w:r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w jednym pomieszczeniu </w:t>
      </w:r>
      <w:r w:rsidR="00A07F39"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należy 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używać płytek z jednej serii produkcyjnej</w:t>
      </w:r>
      <w:r w:rsidR="006273F5">
        <w:rPr>
          <w:rFonts w:ascii="Open Sans" w:eastAsia="SimSun" w:hAnsi="Open Sans" w:cs="Open Sans"/>
          <w:sz w:val="24"/>
          <w:szCs w:val="24"/>
          <w:lang w:eastAsia="ar-SA"/>
        </w:rPr>
        <w:t>.</w:t>
      </w:r>
    </w:p>
    <w:p w14:paraId="3552A4D1" w14:textId="620C46BC" w:rsidR="00C227C3" w:rsidRDefault="00C227C3" w:rsidP="0033268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podłoże pod wykładzinę powinno być gładkie, o odpowiedniej wytrzymałości,</w:t>
      </w:r>
      <w:r w:rsidR="00A07F39"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równe, suche, oczyszczone z wszelkich zanieczyszczeń i</w:t>
      </w:r>
      <w:r w:rsidR="00332680">
        <w:rPr>
          <w:rFonts w:ascii="Open Sans" w:eastAsia="SimSun" w:hAnsi="Open Sans" w:cs="Open Sans"/>
          <w:sz w:val="24"/>
          <w:szCs w:val="24"/>
          <w:lang w:eastAsia="ar-SA"/>
        </w:rPr>
        <w:t> 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przygotowane zgodnie</w:t>
      </w:r>
      <w:r w:rsidR="00A07F39"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z przepisami budowlanymi.</w:t>
      </w:r>
    </w:p>
    <w:p w14:paraId="725D8F76" w14:textId="160C173C" w:rsidR="00C227C3" w:rsidRDefault="00332680" w:rsidP="0033268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SimSun" w:hAnsi="Open Sans" w:cs="Open Sans"/>
          <w:sz w:val="24"/>
          <w:szCs w:val="24"/>
          <w:lang w:eastAsia="ar-SA"/>
        </w:rPr>
        <w:t>w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 przypadku nierówności przekraczających 5 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mm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 lub gdy na powierzchni występują</w:t>
      </w:r>
      <w:r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>dziury lub inne uszkodzenia podłoże musi być wyrównane.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 xml:space="preserve"> Zamawiający przyjmuje, że nierówności stanowią </w:t>
      </w:r>
      <w:r w:rsidR="004F73D5">
        <w:rPr>
          <w:rFonts w:ascii="Open Sans" w:eastAsia="SimSun" w:hAnsi="Open Sans" w:cs="Open Sans"/>
          <w:sz w:val="24"/>
          <w:szCs w:val="24"/>
          <w:lang w:eastAsia="ar-SA"/>
        </w:rPr>
        <w:t>15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% całkowitej</w:t>
      </w:r>
      <w:r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Pr="00332680">
        <w:rPr>
          <w:rFonts w:ascii="Open Sans" w:eastAsia="SimSun" w:hAnsi="Open Sans" w:cs="Open Sans"/>
          <w:sz w:val="24"/>
          <w:szCs w:val="24"/>
          <w:lang w:eastAsia="ar-SA"/>
        </w:rPr>
        <w:t>powierzchni pokrycia wykładziną</w:t>
      </w:r>
      <w:r>
        <w:rPr>
          <w:rFonts w:ascii="Open Sans" w:eastAsia="SimSun" w:hAnsi="Open Sans" w:cs="Open Sans"/>
          <w:sz w:val="24"/>
          <w:szCs w:val="24"/>
          <w:lang w:eastAsia="ar-SA"/>
        </w:rPr>
        <w:t>.</w:t>
      </w:r>
    </w:p>
    <w:p w14:paraId="0A5594BC" w14:textId="1159BFD8" w:rsidR="00A07F39" w:rsidRDefault="00332680" w:rsidP="0033268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SimSun" w:hAnsi="Open Sans" w:cs="Open Sans"/>
          <w:sz w:val="24"/>
          <w:szCs w:val="24"/>
          <w:lang w:eastAsia="ar-SA"/>
        </w:rPr>
        <w:t>w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>ilgotność podłoża (CM-%) nie powinna być wyższa niż 2,0%.</w:t>
      </w:r>
    </w:p>
    <w:p w14:paraId="00841BC1" w14:textId="3A65CA56" w:rsidR="00C227C3" w:rsidRDefault="00332680" w:rsidP="0033268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SimSun" w:hAnsi="Open Sans" w:cs="Open Sans"/>
          <w:sz w:val="24"/>
          <w:szCs w:val="24"/>
          <w:lang w:eastAsia="ar-SA"/>
        </w:rPr>
        <w:t>p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>odłoża te powinny być odpowiednio suche. Posadzka</w:t>
      </w:r>
      <w:r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>musi być szczelna i</w:t>
      </w:r>
      <w:r>
        <w:rPr>
          <w:rFonts w:ascii="Open Sans" w:eastAsia="SimSun" w:hAnsi="Open Sans" w:cs="Open Sans"/>
          <w:sz w:val="24"/>
          <w:szCs w:val="24"/>
          <w:lang w:eastAsia="ar-SA"/>
        </w:rPr>
        <w:t> </w:t>
      </w:r>
      <w:r w:rsidR="00C227C3" w:rsidRPr="00332680">
        <w:rPr>
          <w:rFonts w:ascii="Open Sans" w:eastAsia="SimSun" w:hAnsi="Open Sans" w:cs="Open Sans"/>
          <w:sz w:val="24"/>
          <w:szCs w:val="24"/>
          <w:lang w:eastAsia="ar-SA"/>
        </w:rPr>
        <w:t>nienasiąkliwa.</w:t>
      </w:r>
    </w:p>
    <w:p w14:paraId="43EFDE54" w14:textId="77777777" w:rsidR="009D7886" w:rsidRPr="009D7886" w:rsidRDefault="009D7886" w:rsidP="009D78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SimSun" w:hAnsi="Open Sans" w:cs="Open Sans"/>
          <w:sz w:val="24"/>
          <w:szCs w:val="24"/>
          <w:lang w:eastAsia="ar-SA"/>
        </w:rPr>
        <w:t>m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ontaż wykładzin powinien odbywać się w temperaturze otoczenia o</w:t>
      </w:r>
      <w:r>
        <w:rPr>
          <w:rFonts w:ascii="Open Sans" w:eastAsia="SimSun" w:hAnsi="Open Sans" w:cs="Open Sans"/>
          <w:sz w:val="24"/>
          <w:szCs w:val="24"/>
          <w:lang w:eastAsia="ar-SA"/>
        </w:rPr>
        <w:t> 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wartości około+18°C jak również w warunkach wilgotności względnej – max. 65% (idealna</w:t>
      </w:r>
      <w:r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wilgotność to 40-60%). Natomiast temperatura samej podłogi nie powinna być niższa niż 15°C.</w:t>
      </w:r>
      <w:r w:rsidR="00C227C3" w:rsidRPr="009D7886">
        <w:rPr>
          <w:rFonts w:ascii="Calibri" w:eastAsia="SimSun" w:hAnsi="Calibri" w:cs="Calibri"/>
          <w:lang w:eastAsia="ar-SA"/>
        </w:rPr>
        <w:t xml:space="preserve"> </w:t>
      </w:r>
    </w:p>
    <w:p w14:paraId="77740FEC" w14:textId="7C55FF96" w:rsidR="00C227C3" w:rsidRPr="009D7886" w:rsidRDefault="009D7886" w:rsidP="009D78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 w:rsidRPr="009D7886">
        <w:rPr>
          <w:rFonts w:ascii="Open Sans" w:eastAsia="SimSun" w:hAnsi="Open Sans" w:cs="Open Sans"/>
          <w:sz w:val="24"/>
          <w:szCs w:val="24"/>
          <w:lang w:eastAsia="ar-SA"/>
        </w:rPr>
        <w:t>d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o montażu wykładzin nie stosuje się kleju, lecz specjalistyczny płyn</w:t>
      </w:r>
      <w:r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antypoślizgowy, natomiast w miejscach szczególnie narażonych (np. stopnie</w:t>
      </w:r>
    </w:p>
    <w:p w14:paraId="0AD12D06" w14:textId="1A6E71BF" w:rsidR="00C227C3" w:rsidRDefault="00C227C3" w:rsidP="009D7886">
      <w:pPr>
        <w:suppressAutoHyphens/>
        <w:spacing w:after="0" w:line="240" w:lineRule="auto"/>
        <w:ind w:left="709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 w:rsidRPr="009D7886">
        <w:rPr>
          <w:rFonts w:ascii="Open Sans" w:eastAsia="SimSun" w:hAnsi="Open Sans" w:cs="Open Sans"/>
          <w:sz w:val="24"/>
          <w:szCs w:val="24"/>
          <w:lang w:eastAsia="ar-SA"/>
        </w:rPr>
        <w:lastRenderedPageBreak/>
        <w:t>schodów, progi itp.) wykładzina powinna być klejona do podłoża przy pomocy</w:t>
      </w:r>
      <w:r w:rsidR="009D7886"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specjalistycznych klejów kontaktowych zapobiegających jej przemieszczeniu wskazanych </w:t>
      </w:r>
      <w:r w:rsidR="009D7886"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przez </w:t>
      </w:r>
      <w:r w:rsidR="009D7886">
        <w:rPr>
          <w:rFonts w:ascii="Open Sans" w:eastAsia="SimSun" w:hAnsi="Open Sans" w:cs="Open Sans"/>
          <w:sz w:val="24"/>
          <w:szCs w:val="24"/>
          <w:lang w:eastAsia="ar-SA"/>
        </w:rPr>
        <w:t>producenta</w:t>
      </w:r>
      <w:r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 wykładziny. W miejscach w</w:t>
      </w:r>
      <w:r w:rsidR="00A706B6">
        <w:rPr>
          <w:rFonts w:ascii="Open Sans" w:eastAsia="SimSun" w:hAnsi="Open Sans" w:cs="Open Sans"/>
          <w:sz w:val="24"/>
          <w:szCs w:val="24"/>
          <w:lang w:eastAsia="ar-SA"/>
        </w:rPr>
        <w:t> </w:t>
      </w:r>
      <w:r w:rsidRPr="009D7886">
        <w:rPr>
          <w:rFonts w:ascii="Open Sans" w:eastAsia="SimSun" w:hAnsi="Open Sans" w:cs="Open Sans"/>
          <w:sz w:val="24"/>
          <w:szCs w:val="24"/>
          <w:lang w:eastAsia="ar-SA"/>
        </w:rPr>
        <w:t>których wykładzina styka się ze ścianą należy wykonać 5 cm</w:t>
      </w:r>
      <w:r w:rsidR="009D7886">
        <w:rPr>
          <w:rFonts w:ascii="Open Sans" w:eastAsia="SimSun" w:hAnsi="Open Sans" w:cs="Open Sans"/>
          <w:sz w:val="24"/>
          <w:szCs w:val="24"/>
          <w:lang w:eastAsia="ar-SA"/>
        </w:rPr>
        <w:t xml:space="preserve"> </w:t>
      </w:r>
      <w:r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cokół z listwy </w:t>
      </w:r>
      <w:proofErr w:type="spellStart"/>
      <w:r w:rsidRPr="009D7886">
        <w:rPr>
          <w:rFonts w:ascii="Open Sans" w:eastAsia="SimSun" w:hAnsi="Open Sans" w:cs="Open Sans"/>
          <w:sz w:val="24"/>
          <w:szCs w:val="24"/>
          <w:lang w:eastAsia="ar-SA"/>
        </w:rPr>
        <w:t>pcv</w:t>
      </w:r>
      <w:proofErr w:type="spellEnd"/>
      <w:r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 wypełnionej wykładziną, klejoną do ściany na klej kontaktowy. Kolor listwy ciemnoszary.</w:t>
      </w:r>
    </w:p>
    <w:p w14:paraId="16037A95" w14:textId="7AD2E9BB" w:rsidR="000E0333" w:rsidRPr="009D7886" w:rsidRDefault="009D7886" w:rsidP="000E033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SimSun" w:hAnsi="Open Sans" w:cs="Open Sans"/>
          <w:kern w:val="1"/>
          <w:sz w:val="24"/>
          <w:szCs w:val="24"/>
          <w:lang w:eastAsia="ar-SA"/>
        </w:rPr>
        <w:t>w</w:t>
      </w:r>
      <w:r w:rsidR="000E0333" w:rsidRPr="009D7886">
        <w:rPr>
          <w:rFonts w:ascii="Open Sans" w:eastAsia="SimSun" w:hAnsi="Open Sans" w:cs="Open Sans"/>
          <w:kern w:val="1"/>
          <w:sz w:val="24"/>
          <w:szCs w:val="24"/>
          <w:lang w:eastAsia="ar-SA"/>
        </w:rPr>
        <w:t>ykonawca zobowiązany jest do ułożenia przedmiotowej wykładziny na stopniach sali, proscenium oraz stopniach sceny.</w:t>
      </w:r>
    </w:p>
    <w:p w14:paraId="681A9882" w14:textId="0C17A5EB" w:rsidR="00C44146" w:rsidRPr="009D7886" w:rsidRDefault="009D7886" w:rsidP="009D78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>
        <w:rPr>
          <w:rFonts w:ascii="Open Sans" w:eastAsia="Aptos" w:hAnsi="Open Sans" w:cs="Open Sans"/>
          <w:sz w:val="24"/>
          <w:szCs w:val="24"/>
          <w:lang w:eastAsia="pl-PL"/>
        </w:rPr>
        <w:t>j</w:t>
      </w:r>
      <w:r w:rsidR="00C44146" w:rsidRPr="009D7886">
        <w:rPr>
          <w:rFonts w:ascii="Open Sans" w:eastAsia="Aptos" w:hAnsi="Open Sans" w:cs="Open Sans"/>
          <w:sz w:val="24"/>
          <w:szCs w:val="24"/>
          <w:lang w:eastAsia="pl-PL"/>
        </w:rPr>
        <w:t xml:space="preserve">ako wykończenie stopni widowni </w:t>
      </w:r>
      <w:r w:rsidR="00C03DCE">
        <w:rPr>
          <w:rFonts w:ascii="Open Sans" w:eastAsia="Aptos" w:hAnsi="Open Sans" w:cs="Open Sans"/>
          <w:sz w:val="24"/>
          <w:szCs w:val="24"/>
          <w:lang w:eastAsia="pl-PL"/>
        </w:rPr>
        <w:t xml:space="preserve">oraz sceny </w:t>
      </w:r>
      <w:r w:rsidR="00C44146" w:rsidRPr="009D7886">
        <w:rPr>
          <w:rFonts w:ascii="Open Sans" w:eastAsia="Aptos" w:hAnsi="Open Sans" w:cs="Open Sans"/>
          <w:sz w:val="24"/>
          <w:szCs w:val="24"/>
          <w:lang w:eastAsia="pl-PL"/>
        </w:rPr>
        <w:t>zastosować listwę kątową gumową lub aluminiową w kolorze czarnym dostosowaną do łuków.</w:t>
      </w:r>
    </w:p>
    <w:p w14:paraId="54428CF3" w14:textId="1851D064" w:rsidR="00C227C3" w:rsidRPr="009D7886" w:rsidRDefault="009D7886" w:rsidP="009D78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Open Sans" w:eastAsia="SimSun" w:hAnsi="Open Sans" w:cs="Open Sans"/>
          <w:sz w:val="24"/>
          <w:szCs w:val="24"/>
          <w:lang w:eastAsia="ar-SA"/>
        </w:rPr>
      </w:pPr>
      <w:r w:rsidRPr="009D7886">
        <w:rPr>
          <w:rFonts w:ascii="Open Sans" w:eastAsia="SimSun" w:hAnsi="Open Sans" w:cs="Open Sans"/>
          <w:sz w:val="24"/>
          <w:szCs w:val="24"/>
          <w:lang w:eastAsia="ar-SA"/>
        </w:rPr>
        <w:t>p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rzy wykonaniu </w:t>
      </w:r>
      <w:r w:rsidR="00C03DCE">
        <w:rPr>
          <w:rFonts w:ascii="Open Sans" w:eastAsia="SimSun" w:hAnsi="Open Sans" w:cs="Open Sans"/>
          <w:sz w:val="24"/>
          <w:szCs w:val="24"/>
          <w:lang w:eastAsia="ar-SA"/>
        </w:rPr>
        <w:t>prac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 xml:space="preserve"> należy zwrócić szczególną uwagę na to, aby nie uszkodzić elementów wyposażenia nie podlegających </w:t>
      </w:r>
      <w:r w:rsidR="00C03DCE">
        <w:rPr>
          <w:rFonts w:ascii="Open Sans" w:eastAsia="SimSun" w:hAnsi="Open Sans" w:cs="Open Sans"/>
          <w:sz w:val="24"/>
          <w:szCs w:val="24"/>
          <w:lang w:eastAsia="ar-SA"/>
        </w:rPr>
        <w:t>pracom</w:t>
      </w:r>
      <w:r w:rsidR="00C227C3" w:rsidRPr="009D7886">
        <w:rPr>
          <w:rFonts w:ascii="Open Sans" w:eastAsia="SimSun" w:hAnsi="Open Sans" w:cs="Open Sans"/>
          <w:sz w:val="24"/>
          <w:szCs w:val="24"/>
          <w:lang w:eastAsia="ar-SA"/>
        </w:rPr>
        <w:t>.</w:t>
      </w:r>
    </w:p>
    <w:p w14:paraId="6C5BA348" w14:textId="77777777" w:rsidR="00BC2AB0" w:rsidRDefault="00BC2AB0" w:rsidP="009C6BEF">
      <w:pPr>
        <w:jc w:val="both"/>
        <w:rPr>
          <w:rFonts w:ascii="Open Sans" w:hAnsi="Open Sans" w:cs="Open Sans"/>
          <w:sz w:val="24"/>
          <w:szCs w:val="24"/>
        </w:rPr>
      </w:pPr>
    </w:p>
    <w:p w14:paraId="12EC828F" w14:textId="53CD1605" w:rsidR="00BC2AB0" w:rsidRPr="009C4EBC" w:rsidRDefault="002E5ED7" w:rsidP="009C6BEF">
      <w:pPr>
        <w:jc w:val="both"/>
        <w:rPr>
          <w:rFonts w:ascii="Open Sans" w:hAnsi="Open Sans" w:cs="Open Sans"/>
          <w:sz w:val="24"/>
          <w:szCs w:val="24"/>
        </w:rPr>
      </w:pPr>
      <w:r w:rsidRPr="009C4EBC">
        <w:rPr>
          <w:rFonts w:ascii="Open Sans" w:eastAsia="SimSun" w:hAnsi="Open Sans" w:cs="Open Sans"/>
          <w:b/>
          <w:bCs/>
          <w:color w:val="00000A"/>
          <w:kern w:val="1"/>
          <w:sz w:val="24"/>
          <w:szCs w:val="24"/>
          <w:lang w:eastAsia="ar-SA"/>
        </w:rPr>
        <w:t>Wszystkie atesty winny odpowiadać konkretnemu produktowi w sposób niebudzący wątpliwości.</w:t>
      </w:r>
    </w:p>
    <w:p w14:paraId="74C0FBC5" w14:textId="585FEC72" w:rsidR="0050089F" w:rsidRDefault="0050089F" w:rsidP="00B64775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</w:pPr>
      <w:r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  <w:t>Termin wykonania przedmiotu zamówienia – 07 września 2026 roku</w:t>
      </w:r>
    </w:p>
    <w:p w14:paraId="30E2786E" w14:textId="77777777" w:rsidR="0050089F" w:rsidRDefault="0050089F" w:rsidP="00B64775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</w:pPr>
    </w:p>
    <w:p w14:paraId="1A01C8E0" w14:textId="72FEB7EA" w:rsidR="00B64775" w:rsidRPr="00635681" w:rsidRDefault="00B64775" w:rsidP="00B64775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</w:pPr>
      <w:r w:rsidRPr="00635681"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  <w:t>UWAGA:</w:t>
      </w:r>
    </w:p>
    <w:p w14:paraId="7584B1FA" w14:textId="54349B3A" w:rsidR="009D7886" w:rsidRPr="009D7886" w:rsidRDefault="009D7886" w:rsidP="009D7886">
      <w:pPr>
        <w:spacing w:after="0" w:line="240" w:lineRule="auto"/>
        <w:contextualSpacing/>
        <w:jc w:val="both"/>
        <w:rPr>
          <w:rFonts w:ascii="Open Sans" w:eastAsia="Calibri" w:hAnsi="Open Sans" w:cs="Open Sans"/>
          <w:sz w:val="24"/>
          <w:szCs w:val="24"/>
        </w:rPr>
      </w:pPr>
      <w:r w:rsidRPr="009D7886">
        <w:rPr>
          <w:rFonts w:ascii="Open Sans" w:eastAsia="Calibri" w:hAnsi="Open Sans" w:cs="Open Sans"/>
          <w:sz w:val="24"/>
          <w:szCs w:val="24"/>
        </w:rPr>
        <w:t xml:space="preserve">Przed złożeniem oferty </w:t>
      </w:r>
      <w:r w:rsidRPr="009D7886">
        <w:rPr>
          <w:rFonts w:ascii="Open Sans" w:eastAsia="Calibri" w:hAnsi="Open Sans" w:cs="Open Sans"/>
          <w:b/>
          <w:bCs/>
          <w:sz w:val="24"/>
          <w:szCs w:val="24"/>
          <w:u w:val="single"/>
        </w:rPr>
        <w:t>wymagane jest przeprowadzenie wizji lokalnej</w:t>
      </w:r>
      <w:r w:rsidRPr="009D7886">
        <w:rPr>
          <w:rFonts w:ascii="Open Sans" w:eastAsia="Calibri" w:hAnsi="Open Sans" w:cs="Open Sans"/>
          <w:sz w:val="24"/>
          <w:szCs w:val="24"/>
        </w:rPr>
        <w:t xml:space="preserve"> polegającej na wykonaniu pomiarów sali widowiskowej, stopni rzędów,</w:t>
      </w:r>
      <w:r w:rsidR="004F73D5">
        <w:rPr>
          <w:rFonts w:ascii="Open Sans" w:eastAsia="Calibri" w:hAnsi="Open Sans" w:cs="Open Sans"/>
          <w:sz w:val="24"/>
          <w:szCs w:val="24"/>
        </w:rPr>
        <w:t xml:space="preserve"> stopnic, podstopnic,</w:t>
      </w:r>
      <w:r w:rsidRPr="009D7886">
        <w:rPr>
          <w:rFonts w:ascii="Open Sans" w:eastAsia="Calibri" w:hAnsi="Open Sans" w:cs="Open Sans"/>
          <w:sz w:val="24"/>
          <w:szCs w:val="24"/>
        </w:rPr>
        <w:t xml:space="preserve"> proscenium, </w:t>
      </w:r>
      <w:r w:rsidR="004F73D5">
        <w:rPr>
          <w:rFonts w:ascii="Open Sans" w:eastAsia="Calibri" w:hAnsi="Open Sans" w:cs="Open Sans"/>
          <w:sz w:val="24"/>
          <w:szCs w:val="24"/>
        </w:rPr>
        <w:t xml:space="preserve">schodów prowadzących na scenę, </w:t>
      </w:r>
      <w:r w:rsidRPr="009D7886">
        <w:rPr>
          <w:rFonts w:ascii="Open Sans" w:eastAsia="Calibri" w:hAnsi="Open Sans" w:cs="Open Sans"/>
          <w:sz w:val="24"/>
          <w:szCs w:val="24"/>
        </w:rPr>
        <w:t>niezbędnych do montażu wykładziny oraz foteli.</w:t>
      </w:r>
    </w:p>
    <w:p w14:paraId="5DB454EF" w14:textId="078059B2" w:rsidR="00635681" w:rsidRPr="002F6A84" w:rsidRDefault="00635681" w:rsidP="002F6A84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b/>
          <w:bCs/>
          <w:color w:val="000000"/>
          <w:sz w:val="24"/>
          <w:szCs w:val="24"/>
        </w:rPr>
        <w:t>Brak wizji lokalnej ze strony Wykonawcy spowoduje odrzucenie złożonej przez niego oferty na podstawie art. 226 ust 1 pkt. 18 Ustawy PZP.</w:t>
      </w:r>
    </w:p>
    <w:p w14:paraId="1B60EE73" w14:textId="77777777" w:rsidR="008D5BEC" w:rsidRDefault="008D5BEC" w:rsidP="00AB5C00">
      <w:pPr>
        <w:spacing w:after="0" w:line="240" w:lineRule="auto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5996ADAF" w14:textId="77777777" w:rsidR="008133C4" w:rsidRDefault="008133C4" w:rsidP="00AB5C00">
      <w:pPr>
        <w:spacing w:after="0" w:line="240" w:lineRule="auto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03A399CE" w14:textId="7336E0F4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 xml:space="preserve">Zatwierdzam </w:t>
      </w:r>
    </w:p>
    <w:p w14:paraId="365031BA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3D9087C2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6CB4F97C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 xml:space="preserve">Lucyna </w:t>
      </w:r>
      <w:proofErr w:type="spellStart"/>
      <w:r w:rsidRPr="008D5BEC">
        <w:rPr>
          <w:rFonts w:ascii="Open Sans" w:eastAsia="Calibri" w:hAnsi="Open Sans" w:cs="Open Sans"/>
          <w:color w:val="000000"/>
          <w:sz w:val="24"/>
          <w:szCs w:val="24"/>
        </w:rPr>
        <w:t>Lenard</w:t>
      </w:r>
      <w:proofErr w:type="spellEnd"/>
      <w:r w:rsidRPr="008D5BEC">
        <w:rPr>
          <w:rFonts w:ascii="Open Sans" w:eastAsia="Calibri" w:hAnsi="Open Sans" w:cs="Open Sans"/>
          <w:color w:val="000000"/>
          <w:sz w:val="24"/>
          <w:szCs w:val="24"/>
        </w:rPr>
        <w:t>-Woźniak</w:t>
      </w:r>
    </w:p>
    <w:p w14:paraId="0EE16729" w14:textId="75D40C58" w:rsidR="00703FAC" w:rsidRPr="00CF4A6D" w:rsidRDefault="008D5BEC" w:rsidP="008D5BEC">
      <w:pPr>
        <w:jc w:val="right"/>
        <w:rPr>
          <w:rFonts w:ascii="Arial Narrow" w:hAnsi="Arial Narrow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>Dyrektor Konińskiego Centrum Kultury</w:t>
      </w:r>
    </w:p>
    <w:sectPr w:rsidR="00703FAC" w:rsidRPr="00CF4A6D" w:rsidSect="00A07F3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FC25" w14:textId="77777777" w:rsidR="00B117D8" w:rsidRDefault="00B117D8" w:rsidP="008124D8">
      <w:pPr>
        <w:spacing w:after="0" w:line="240" w:lineRule="auto"/>
      </w:pPr>
      <w:r>
        <w:separator/>
      </w:r>
    </w:p>
  </w:endnote>
  <w:endnote w:type="continuationSeparator" w:id="0">
    <w:p w14:paraId="77395659" w14:textId="77777777" w:rsidR="00B117D8" w:rsidRDefault="00B117D8" w:rsidP="008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AFD6" w14:textId="77777777" w:rsidR="00B117D8" w:rsidRDefault="00B117D8" w:rsidP="008124D8">
      <w:pPr>
        <w:spacing w:after="0" w:line="240" w:lineRule="auto"/>
      </w:pPr>
      <w:r>
        <w:separator/>
      </w:r>
    </w:p>
  </w:footnote>
  <w:footnote w:type="continuationSeparator" w:id="0">
    <w:p w14:paraId="04E157A1" w14:textId="77777777" w:rsidR="00B117D8" w:rsidRDefault="00B117D8" w:rsidP="0081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85F"/>
    <w:multiLevelType w:val="hybridMultilevel"/>
    <w:tmpl w:val="C938DDB6"/>
    <w:lvl w:ilvl="0" w:tplc="2806CA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54A5F"/>
    <w:multiLevelType w:val="multilevel"/>
    <w:tmpl w:val="E5BE2D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Open Sans" w:hAnsi="Open Sans" w:cs="Open Sans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8A0475"/>
    <w:multiLevelType w:val="hybridMultilevel"/>
    <w:tmpl w:val="9FDC22EC"/>
    <w:lvl w:ilvl="0" w:tplc="2806CA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AA6"/>
    <w:multiLevelType w:val="hybridMultilevel"/>
    <w:tmpl w:val="D80AB742"/>
    <w:lvl w:ilvl="0" w:tplc="242E8124">
      <w:numFmt w:val="bullet"/>
      <w:lvlText w:val="•"/>
      <w:lvlJc w:val="left"/>
      <w:pPr>
        <w:ind w:left="855" w:hanging="8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5D0D50"/>
    <w:multiLevelType w:val="hybridMultilevel"/>
    <w:tmpl w:val="9D02D936"/>
    <w:lvl w:ilvl="0" w:tplc="AD1EE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D1C14"/>
    <w:multiLevelType w:val="hybridMultilevel"/>
    <w:tmpl w:val="48A08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9CF"/>
    <w:multiLevelType w:val="hybridMultilevel"/>
    <w:tmpl w:val="EC8C6854"/>
    <w:lvl w:ilvl="0" w:tplc="EEEC5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011B"/>
    <w:multiLevelType w:val="hybridMultilevel"/>
    <w:tmpl w:val="125476A0"/>
    <w:lvl w:ilvl="0" w:tplc="334C63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72CE"/>
    <w:multiLevelType w:val="hybridMultilevel"/>
    <w:tmpl w:val="3B4A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C7A41"/>
    <w:multiLevelType w:val="hybridMultilevel"/>
    <w:tmpl w:val="8662B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B3826"/>
    <w:multiLevelType w:val="hybridMultilevel"/>
    <w:tmpl w:val="6B96F7A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D9704F"/>
    <w:multiLevelType w:val="hybridMultilevel"/>
    <w:tmpl w:val="FF90CBAE"/>
    <w:lvl w:ilvl="0" w:tplc="BDA63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0E3B16">
      <w:start w:val="19"/>
      <w:numFmt w:val="bullet"/>
      <w:lvlText w:val="•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02F6"/>
    <w:multiLevelType w:val="hybridMultilevel"/>
    <w:tmpl w:val="7D78F3DA"/>
    <w:lvl w:ilvl="0" w:tplc="2806CA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F641E"/>
    <w:multiLevelType w:val="hybridMultilevel"/>
    <w:tmpl w:val="4BC88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22434"/>
    <w:multiLevelType w:val="hybridMultilevel"/>
    <w:tmpl w:val="4C80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331FC"/>
    <w:multiLevelType w:val="hybridMultilevel"/>
    <w:tmpl w:val="E46A5886"/>
    <w:lvl w:ilvl="0" w:tplc="0C28A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74C6C"/>
    <w:multiLevelType w:val="hybridMultilevel"/>
    <w:tmpl w:val="330A4EE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43930">
    <w:abstractNumId w:val="8"/>
  </w:num>
  <w:num w:numId="2" w16cid:durableId="68307966">
    <w:abstractNumId w:val="16"/>
  </w:num>
  <w:num w:numId="3" w16cid:durableId="1983776543">
    <w:abstractNumId w:val="3"/>
  </w:num>
  <w:num w:numId="4" w16cid:durableId="722143791">
    <w:abstractNumId w:val="14"/>
  </w:num>
  <w:num w:numId="5" w16cid:durableId="1657228077">
    <w:abstractNumId w:val="1"/>
  </w:num>
  <w:num w:numId="6" w16cid:durableId="819150471">
    <w:abstractNumId w:val="15"/>
  </w:num>
  <w:num w:numId="7" w16cid:durableId="116415316">
    <w:abstractNumId w:val="11"/>
  </w:num>
  <w:num w:numId="8" w16cid:durableId="978922455">
    <w:abstractNumId w:val="4"/>
  </w:num>
  <w:num w:numId="9" w16cid:durableId="916089083">
    <w:abstractNumId w:val="6"/>
  </w:num>
  <w:num w:numId="10" w16cid:durableId="1663662660">
    <w:abstractNumId w:val="9"/>
  </w:num>
  <w:num w:numId="11" w16cid:durableId="178199892">
    <w:abstractNumId w:val="13"/>
  </w:num>
  <w:num w:numId="12" w16cid:durableId="725954380">
    <w:abstractNumId w:val="5"/>
  </w:num>
  <w:num w:numId="13" w16cid:durableId="949124043">
    <w:abstractNumId w:val="2"/>
  </w:num>
  <w:num w:numId="14" w16cid:durableId="1213349091">
    <w:abstractNumId w:val="0"/>
  </w:num>
  <w:num w:numId="15" w16cid:durableId="1292125706">
    <w:abstractNumId w:val="10"/>
  </w:num>
  <w:num w:numId="16" w16cid:durableId="568422396">
    <w:abstractNumId w:val="12"/>
  </w:num>
  <w:num w:numId="17" w16cid:durableId="1761439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C"/>
    <w:rsid w:val="00016DBE"/>
    <w:rsid w:val="000243F0"/>
    <w:rsid w:val="0002660C"/>
    <w:rsid w:val="000345D9"/>
    <w:rsid w:val="00036029"/>
    <w:rsid w:val="000428BD"/>
    <w:rsid w:val="00053715"/>
    <w:rsid w:val="000649B1"/>
    <w:rsid w:val="00076441"/>
    <w:rsid w:val="00084230"/>
    <w:rsid w:val="000A7732"/>
    <w:rsid w:val="000B5BD4"/>
    <w:rsid w:val="000C1271"/>
    <w:rsid w:val="000C4BC4"/>
    <w:rsid w:val="000C7DA1"/>
    <w:rsid w:val="000D051E"/>
    <w:rsid w:val="000E0333"/>
    <w:rsid w:val="000E541A"/>
    <w:rsid w:val="000F09B9"/>
    <w:rsid w:val="000F586A"/>
    <w:rsid w:val="000F7025"/>
    <w:rsid w:val="00100E39"/>
    <w:rsid w:val="00101D4E"/>
    <w:rsid w:val="00105AE0"/>
    <w:rsid w:val="00110148"/>
    <w:rsid w:val="0011399B"/>
    <w:rsid w:val="001363E9"/>
    <w:rsid w:val="0014006A"/>
    <w:rsid w:val="0014501E"/>
    <w:rsid w:val="0016194D"/>
    <w:rsid w:val="00165553"/>
    <w:rsid w:val="0017314F"/>
    <w:rsid w:val="0018723F"/>
    <w:rsid w:val="00193875"/>
    <w:rsid w:val="001A03F0"/>
    <w:rsid w:val="001A299B"/>
    <w:rsid w:val="001C7F67"/>
    <w:rsid w:val="001E707E"/>
    <w:rsid w:val="001F0E5C"/>
    <w:rsid w:val="001F1D64"/>
    <w:rsid w:val="001F24E3"/>
    <w:rsid w:val="001F7BC7"/>
    <w:rsid w:val="00201D4A"/>
    <w:rsid w:val="00224722"/>
    <w:rsid w:val="00224EC1"/>
    <w:rsid w:val="00225316"/>
    <w:rsid w:val="00237C95"/>
    <w:rsid w:val="00237F80"/>
    <w:rsid w:val="00247715"/>
    <w:rsid w:val="0025565B"/>
    <w:rsid w:val="00256248"/>
    <w:rsid w:val="00256DD2"/>
    <w:rsid w:val="002604D0"/>
    <w:rsid w:val="00260B64"/>
    <w:rsid w:val="002751DF"/>
    <w:rsid w:val="00282270"/>
    <w:rsid w:val="00282A21"/>
    <w:rsid w:val="0028301D"/>
    <w:rsid w:val="00291B3E"/>
    <w:rsid w:val="002A0C8B"/>
    <w:rsid w:val="002B0045"/>
    <w:rsid w:val="002B04C7"/>
    <w:rsid w:val="002B1566"/>
    <w:rsid w:val="002B4675"/>
    <w:rsid w:val="002C054D"/>
    <w:rsid w:val="002E5ED7"/>
    <w:rsid w:val="002F6A84"/>
    <w:rsid w:val="00303F32"/>
    <w:rsid w:val="003074DA"/>
    <w:rsid w:val="00312CFB"/>
    <w:rsid w:val="00316ED1"/>
    <w:rsid w:val="00322183"/>
    <w:rsid w:val="003262C8"/>
    <w:rsid w:val="003276E9"/>
    <w:rsid w:val="00332680"/>
    <w:rsid w:val="0033453A"/>
    <w:rsid w:val="003614BF"/>
    <w:rsid w:val="00390BC8"/>
    <w:rsid w:val="003948A0"/>
    <w:rsid w:val="003C490D"/>
    <w:rsid w:val="003C7AC8"/>
    <w:rsid w:val="003E469E"/>
    <w:rsid w:val="003E6313"/>
    <w:rsid w:val="003F6C0F"/>
    <w:rsid w:val="00405787"/>
    <w:rsid w:val="00423395"/>
    <w:rsid w:val="00435EAF"/>
    <w:rsid w:val="00440282"/>
    <w:rsid w:val="00450D25"/>
    <w:rsid w:val="004603D2"/>
    <w:rsid w:val="00460AFB"/>
    <w:rsid w:val="00474A7B"/>
    <w:rsid w:val="004769AF"/>
    <w:rsid w:val="0049451D"/>
    <w:rsid w:val="0049581D"/>
    <w:rsid w:val="004A2A42"/>
    <w:rsid w:val="004A33D5"/>
    <w:rsid w:val="004C5F36"/>
    <w:rsid w:val="004E0080"/>
    <w:rsid w:val="004F73D5"/>
    <w:rsid w:val="004F76C5"/>
    <w:rsid w:val="0050089F"/>
    <w:rsid w:val="00524951"/>
    <w:rsid w:val="00532C4E"/>
    <w:rsid w:val="005334DE"/>
    <w:rsid w:val="0054358F"/>
    <w:rsid w:val="00563A66"/>
    <w:rsid w:val="00594A4F"/>
    <w:rsid w:val="005978B1"/>
    <w:rsid w:val="005A5E1C"/>
    <w:rsid w:val="005B01EF"/>
    <w:rsid w:val="005C419F"/>
    <w:rsid w:val="005C41B5"/>
    <w:rsid w:val="005C5DFA"/>
    <w:rsid w:val="005C5ED2"/>
    <w:rsid w:val="005E4385"/>
    <w:rsid w:val="005F2CDC"/>
    <w:rsid w:val="00605109"/>
    <w:rsid w:val="00611E8D"/>
    <w:rsid w:val="00612C4B"/>
    <w:rsid w:val="00615929"/>
    <w:rsid w:val="006273F5"/>
    <w:rsid w:val="00635681"/>
    <w:rsid w:val="00646B93"/>
    <w:rsid w:val="00660D2D"/>
    <w:rsid w:val="00673618"/>
    <w:rsid w:val="006A58D8"/>
    <w:rsid w:val="006A5F4C"/>
    <w:rsid w:val="006A6313"/>
    <w:rsid w:val="006C0054"/>
    <w:rsid w:val="006D2F8D"/>
    <w:rsid w:val="006D779D"/>
    <w:rsid w:val="006D79BA"/>
    <w:rsid w:val="007030E0"/>
    <w:rsid w:val="00703FAC"/>
    <w:rsid w:val="00706E2C"/>
    <w:rsid w:val="007079D7"/>
    <w:rsid w:val="00724CD9"/>
    <w:rsid w:val="00732748"/>
    <w:rsid w:val="0074023B"/>
    <w:rsid w:val="00751285"/>
    <w:rsid w:val="0078089E"/>
    <w:rsid w:val="007A18B5"/>
    <w:rsid w:val="007B020D"/>
    <w:rsid w:val="007B106B"/>
    <w:rsid w:val="007C33EF"/>
    <w:rsid w:val="007D1469"/>
    <w:rsid w:val="007D3765"/>
    <w:rsid w:val="007E7B63"/>
    <w:rsid w:val="00803C71"/>
    <w:rsid w:val="00804B92"/>
    <w:rsid w:val="00806F81"/>
    <w:rsid w:val="008102AD"/>
    <w:rsid w:val="008124D8"/>
    <w:rsid w:val="008133C4"/>
    <w:rsid w:val="008223D1"/>
    <w:rsid w:val="00841259"/>
    <w:rsid w:val="00843475"/>
    <w:rsid w:val="00851DDB"/>
    <w:rsid w:val="00860FBD"/>
    <w:rsid w:val="00863F5B"/>
    <w:rsid w:val="00865C68"/>
    <w:rsid w:val="00875F0B"/>
    <w:rsid w:val="00880923"/>
    <w:rsid w:val="008A66E1"/>
    <w:rsid w:val="008B78A7"/>
    <w:rsid w:val="008D5BEC"/>
    <w:rsid w:val="0090750B"/>
    <w:rsid w:val="00924EFC"/>
    <w:rsid w:val="00925559"/>
    <w:rsid w:val="009748B3"/>
    <w:rsid w:val="00985CCD"/>
    <w:rsid w:val="009A75D0"/>
    <w:rsid w:val="009B580C"/>
    <w:rsid w:val="009C4EBC"/>
    <w:rsid w:val="009C6BEF"/>
    <w:rsid w:val="009D7886"/>
    <w:rsid w:val="009F2789"/>
    <w:rsid w:val="00A07417"/>
    <w:rsid w:val="00A07F39"/>
    <w:rsid w:val="00A330C1"/>
    <w:rsid w:val="00A353FC"/>
    <w:rsid w:val="00A458D1"/>
    <w:rsid w:val="00A56B97"/>
    <w:rsid w:val="00A706B6"/>
    <w:rsid w:val="00A82CC1"/>
    <w:rsid w:val="00A834D6"/>
    <w:rsid w:val="00A85116"/>
    <w:rsid w:val="00A85BD9"/>
    <w:rsid w:val="00A90C90"/>
    <w:rsid w:val="00AA04C8"/>
    <w:rsid w:val="00AB18D0"/>
    <w:rsid w:val="00AB5C00"/>
    <w:rsid w:val="00AB782C"/>
    <w:rsid w:val="00AE6FB6"/>
    <w:rsid w:val="00AF39F8"/>
    <w:rsid w:val="00AF4E61"/>
    <w:rsid w:val="00AF794C"/>
    <w:rsid w:val="00B117D8"/>
    <w:rsid w:val="00B2669F"/>
    <w:rsid w:val="00B64775"/>
    <w:rsid w:val="00B67ED9"/>
    <w:rsid w:val="00B73CEB"/>
    <w:rsid w:val="00B77FBE"/>
    <w:rsid w:val="00B840EB"/>
    <w:rsid w:val="00B86AF5"/>
    <w:rsid w:val="00B9410F"/>
    <w:rsid w:val="00B9415A"/>
    <w:rsid w:val="00BA3959"/>
    <w:rsid w:val="00BA4D75"/>
    <w:rsid w:val="00BB089F"/>
    <w:rsid w:val="00BB397B"/>
    <w:rsid w:val="00BC2AB0"/>
    <w:rsid w:val="00BD13C7"/>
    <w:rsid w:val="00BE22AE"/>
    <w:rsid w:val="00BE2689"/>
    <w:rsid w:val="00BE5E4F"/>
    <w:rsid w:val="00BF5D41"/>
    <w:rsid w:val="00BF6CBE"/>
    <w:rsid w:val="00C03DCE"/>
    <w:rsid w:val="00C134D8"/>
    <w:rsid w:val="00C14638"/>
    <w:rsid w:val="00C227C3"/>
    <w:rsid w:val="00C32BA5"/>
    <w:rsid w:val="00C33410"/>
    <w:rsid w:val="00C44146"/>
    <w:rsid w:val="00C4700B"/>
    <w:rsid w:val="00C511F3"/>
    <w:rsid w:val="00C74E28"/>
    <w:rsid w:val="00C7734F"/>
    <w:rsid w:val="00C92AFC"/>
    <w:rsid w:val="00CB05AA"/>
    <w:rsid w:val="00CB2ABE"/>
    <w:rsid w:val="00CC43F8"/>
    <w:rsid w:val="00CE10E8"/>
    <w:rsid w:val="00CE38AC"/>
    <w:rsid w:val="00CE51CB"/>
    <w:rsid w:val="00CF0064"/>
    <w:rsid w:val="00CF4A6D"/>
    <w:rsid w:val="00CF5176"/>
    <w:rsid w:val="00D21E17"/>
    <w:rsid w:val="00D245FE"/>
    <w:rsid w:val="00D46B0E"/>
    <w:rsid w:val="00D664E3"/>
    <w:rsid w:val="00D75749"/>
    <w:rsid w:val="00D854F8"/>
    <w:rsid w:val="00D93670"/>
    <w:rsid w:val="00DA55EF"/>
    <w:rsid w:val="00DC7E96"/>
    <w:rsid w:val="00DD050D"/>
    <w:rsid w:val="00DD48E2"/>
    <w:rsid w:val="00DD53FE"/>
    <w:rsid w:val="00DE341B"/>
    <w:rsid w:val="00DF0FDE"/>
    <w:rsid w:val="00E02B9A"/>
    <w:rsid w:val="00E1035F"/>
    <w:rsid w:val="00E375EF"/>
    <w:rsid w:val="00E4790F"/>
    <w:rsid w:val="00E52597"/>
    <w:rsid w:val="00E61C3F"/>
    <w:rsid w:val="00E63C40"/>
    <w:rsid w:val="00E70944"/>
    <w:rsid w:val="00E71A86"/>
    <w:rsid w:val="00E727CB"/>
    <w:rsid w:val="00E86316"/>
    <w:rsid w:val="00EB35FA"/>
    <w:rsid w:val="00EB6CE9"/>
    <w:rsid w:val="00ED1D11"/>
    <w:rsid w:val="00EE029B"/>
    <w:rsid w:val="00EF35B6"/>
    <w:rsid w:val="00EF7FF0"/>
    <w:rsid w:val="00F02756"/>
    <w:rsid w:val="00F05D80"/>
    <w:rsid w:val="00F07322"/>
    <w:rsid w:val="00F102AE"/>
    <w:rsid w:val="00F160CE"/>
    <w:rsid w:val="00F21606"/>
    <w:rsid w:val="00F22ECD"/>
    <w:rsid w:val="00F32721"/>
    <w:rsid w:val="00F57C2F"/>
    <w:rsid w:val="00F62DAC"/>
    <w:rsid w:val="00F70BFC"/>
    <w:rsid w:val="00F732E2"/>
    <w:rsid w:val="00F76600"/>
    <w:rsid w:val="00F8161C"/>
    <w:rsid w:val="00F86233"/>
    <w:rsid w:val="00F9005B"/>
    <w:rsid w:val="00F9715D"/>
    <w:rsid w:val="00FA08B8"/>
    <w:rsid w:val="00FA1EB4"/>
    <w:rsid w:val="00FC5E5F"/>
    <w:rsid w:val="00FF378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2837"/>
  <w15:docId w15:val="{149E373B-A5B8-4CF8-A840-CFFF820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4BC4"/>
    <w:pPr>
      <w:spacing w:after="0" w:line="240" w:lineRule="auto"/>
    </w:pPr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uiPriority w:val="34"/>
    <w:qFormat/>
    <w:rsid w:val="000C4BC4"/>
    <w:pPr>
      <w:suppressAutoHyphens/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4BC4"/>
    <w:pPr>
      <w:suppressAutoHyphens/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4E3"/>
    <w:pPr>
      <w:suppressAutoHyphens w:val="0"/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4D8"/>
  </w:style>
  <w:style w:type="paragraph" w:styleId="Stopka">
    <w:name w:val="footer"/>
    <w:basedOn w:val="Normalny"/>
    <w:link w:val="Stopka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4D8"/>
  </w:style>
  <w:style w:type="paragraph" w:styleId="Bezodstpw">
    <w:name w:val="No Spacing"/>
    <w:uiPriority w:val="1"/>
    <w:qFormat/>
    <w:rsid w:val="000428BD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1707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Dariusz Lis</cp:lastModifiedBy>
  <cp:revision>55</cp:revision>
  <dcterms:created xsi:type="dcterms:W3CDTF">2026-04-16T09:46:00Z</dcterms:created>
  <dcterms:modified xsi:type="dcterms:W3CDTF">2026-06-19T11:15:00Z</dcterms:modified>
</cp:coreProperties>
</file>